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02" w:rsidRDefault="009B269F" w:rsidP="009B269F">
      <w:pPr>
        <w:pStyle w:val="Titre1"/>
      </w:pPr>
      <w:r>
        <w:t>Programme du cycle terminal de Physiq</w:t>
      </w:r>
      <w:r w:rsidR="00D20585">
        <w:t>ue-Chimie et Mathématiques STL</w:t>
      </w:r>
    </w:p>
    <w:p w:rsidR="009B269F" w:rsidRDefault="009B269F" w:rsidP="009B26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</w:tblGrid>
      <w:tr w:rsidR="00016F99" w:rsidTr="00CF460C"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016F99" w:rsidRPr="00C81424" w:rsidRDefault="00016F99" w:rsidP="009B269F">
            <w:pPr>
              <w:pStyle w:val="Sansinterligne"/>
              <w:rPr>
                <w:color w:val="0070C0"/>
              </w:rPr>
            </w:pPr>
            <w:r w:rsidRPr="00C81424">
              <w:rPr>
                <w:color w:val="0070C0"/>
              </w:rPr>
              <w:t>Mesure et incertitudes</w:t>
            </w:r>
          </w:p>
        </w:tc>
      </w:tr>
      <w:tr w:rsidR="00016F99" w:rsidTr="00D33719"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  <w:rPr>
                <w:color w:val="5B9BD5" w:themeColor="accent1"/>
              </w:rPr>
            </w:pPr>
          </w:p>
        </w:tc>
      </w:tr>
      <w:tr w:rsidR="00016F99" w:rsidTr="00CF460C">
        <w:tc>
          <w:tcPr>
            <w:tcW w:w="2332" w:type="dxa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</w:p>
        </w:tc>
        <w:tc>
          <w:tcPr>
            <w:tcW w:w="2332" w:type="dxa"/>
          </w:tcPr>
          <w:p w:rsidR="00016F99" w:rsidRPr="00016F99" w:rsidRDefault="00016F99" w:rsidP="00016F99">
            <w:pPr>
              <w:spacing w:after="61"/>
              <w:ind w:right="40"/>
              <w:rPr>
                <w:highlight w:val="cyan"/>
              </w:rPr>
            </w:pPr>
            <w:r w:rsidRPr="00016F99">
              <w:rPr>
                <w:highlight w:val="cyan"/>
              </w:rPr>
              <w:t xml:space="preserve">L’écart-type (Seconde). </w:t>
            </w:r>
          </w:p>
          <w:p w:rsidR="00016F99" w:rsidRPr="00016F99" w:rsidRDefault="00016F99" w:rsidP="00016F99">
            <w:pPr>
              <w:pStyle w:val="Sansinterligne"/>
              <w:rPr>
                <w:highlight w:val="cyan"/>
              </w:rPr>
            </w:pPr>
            <w:r w:rsidRPr="00016F99">
              <w:rPr>
                <w:highlight w:val="cyan"/>
              </w:rPr>
              <w:t>La fluctuation d’échantillonnage.</w:t>
            </w:r>
          </w:p>
        </w:tc>
      </w:tr>
      <w:tr w:rsidR="005D5C54" w:rsidTr="005D5C54">
        <w:trPr>
          <w:trHeight w:val="90"/>
        </w:trPr>
        <w:tc>
          <w:tcPr>
            <w:tcW w:w="2332" w:type="dxa"/>
            <w:vMerge w:val="restart"/>
          </w:tcPr>
          <w:p w:rsidR="005D5C54" w:rsidRPr="000A1CC4" w:rsidRDefault="005D5C54" w:rsidP="009B269F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5D5C54" w:rsidRDefault="005D5C54" w:rsidP="009B269F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  <w:vMerge w:val="restart"/>
          </w:tcPr>
          <w:p w:rsidR="005D5C54" w:rsidRDefault="005D5C54" w:rsidP="009B269F">
            <w:pPr>
              <w:pStyle w:val="Sansinterligne"/>
            </w:pPr>
          </w:p>
        </w:tc>
      </w:tr>
      <w:tr w:rsidR="005D5C54" w:rsidTr="00CF460C">
        <w:trPr>
          <w:trHeight w:val="90"/>
        </w:trPr>
        <w:tc>
          <w:tcPr>
            <w:tcW w:w="2332" w:type="dxa"/>
            <w:vMerge/>
          </w:tcPr>
          <w:p w:rsidR="005D5C54" w:rsidRPr="000A1CC4" w:rsidRDefault="005D5C54" w:rsidP="009B269F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5D5C54" w:rsidRDefault="005D5C54" w:rsidP="009B269F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  <w:vMerge/>
          </w:tcPr>
          <w:p w:rsidR="005D5C54" w:rsidRDefault="005D5C54" w:rsidP="009B269F">
            <w:pPr>
              <w:pStyle w:val="Sansinterligne"/>
            </w:pPr>
          </w:p>
        </w:tc>
      </w:tr>
      <w:tr w:rsidR="005D5C54" w:rsidTr="00CF460C">
        <w:trPr>
          <w:trHeight w:val="90"/>
        </w:trPr>
        <w:tc>
          <w:tcPr>
            <w:tcW w:w="2332" w:type="dxa"/>
            <w:vMerge/>
          </w:tcPr>
          <w:p w:rsidR="005D5C54" w:rsidRPr="000A1CC4" w:rsidRDefault="005D5C54" w:rsidP="009B269F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5D5C54" w:rsidRDefault="005D5C54" w:rsidP="009B269F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  <w:vMerge/>
          </w:tcPr>
          <w:p w:rsidR="005D5C54" w:rsidRDefault="005D5C54" w:rsidP="009B269F">
            <w:pPr>
              <w:pStyle w:val="Sansinterligne"/>
            </w:pPr>
          </w:p>
        </w:tc>
      </w:tr>
      <w:tr w:rsidR="00016F99" w:rsidTr="009B269F">
        <w:trPr>
          <w:trHeight w:val="42"/>
        </w:trPr>
        <w:tc>
          <w:tcPr>
            <w:tcW w:w="2332" w:type="dxa"/>
            <w:vMerge w:val="restart"/>
          </w:tcPr>
          <w:p w:rsidR="00016F99" w:rsidRPr="009B269F" w:rsidRDefault="00016F99" w:rsidP="009B269F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  <w:vMerge w:val="restart"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BA64CD" w:rsidRDefault="00016F99" w:rsidP="005D5C54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Fonctions exponentielle et logarithme</w:t>
            </w:r>
            <w:r w:rsidR="005D5C54" w:rsidRPr="00BA64CD">
              <w:rPr>
                <w:i/>
                <w:highlight w:val="green"/>
              </w:rPr>
              <w:t>s</w:t>
            </w:r>
            <w:r w:rsidRPr="00BA64CD">
              <w:rPr>
                <w:i/>
                <w:highlight w:val="green"/>
              </w:rPr>
              <w:t xml:space="preserve"> 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BA64CD" w:rsidRDefault="00016F99" w:rsidP="009B269F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Default="00016F99" w:rsidP="009B269F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BA64CD" w:rsidRDefault="00016F99" w:rsidP="009B269F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  <w:tr w:rsidR="00016F99" w:rsidTr="00CF460C">
        <w:trPr>
          <w:trHeight w:val="38"/>
        </w:trPr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016F99" w:rsidRPr="00BA64CD" w:rsidRDefault="005D5C54" w:rsidP="009B269F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  <w:vMerge/>
          </w:tcPr>
          <w:p w:rsidR="00016F99" w:rsidRDefault="00016F99" w:rsidP="009B269F">
            <w:pPr>
              <w:pStyle w:val="Sansinterligne"/>
            </w:pPr>
          </w:p>
        </w:tc>
      </w:tr>
    </w:tbl>
    <w:p w:rsidR="009B269F" w:rsidRDefault="009B269F" w:rsidP="009B269F">
      <w:pPr>
        <w:pStyle w:val="Sansinterligne"/>
      </w:pPr>
    </w:p>
    <w:p w:rsidR="00C07F5A" w:rsidRPr="00C07F5A" w:rsidRDefault="00C07F5A" w:rsidP="00C07F5A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016F99" w:rsidRDefault="00016F99" w:rsidP="009B269F">
      <w:pPr>
        <w:pStyle w:val="Sansinterligne"/>
      </w:pPr>
    </w:p>
    <w:p w:rsidR="00016F99" w:rsidRDefault="00016F99" w:rsidP="009B269F">
      <w:pPr>
        <w:pStyle w:val="Sansinterligne"/>
      </w:pPr>
    </w:p>
    <w:p w:rsidR="005D5C54" w:rsidRPr="004B44C2" w:rsidRDefault="00474098" w:rsidP="004B44C2">
      <w:pPr>
        <w:pStyle w:val="Sansinterligne"/>
      </w:pPr>
      <w:r>
        <w:rPr>
          <w:color w:val="00B05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650183" w:rsidTr="005A6FC3"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4664" w:type="dxa"/>
            <w:gridSpan w:val="2"/>
          </w:tcPr>
          <w:p w:rsidR="00650183" w:rsidRDefault="00650183" w:rsidP="00247E05">
            <w:pPr>
              <w:pStyle w:val="Sansinterligne"/>
              <w:rPr>
                <w:color w:val="17818E"/>
                <w:sz w:val="28"/>
              </w:rPr>
            </w:pPr>
            <w:r>
              <w:rPr>
                <w:color w:val="17818E"/>
                <w:sz w:val="28"/>
              </w:rPr>
              <w:t>Constitution de la matière</w:t>
            </w:r>
          </w:p>
        </w:tc>
      </w:tr>
      <w:tr w:rsidR="00650183" w:rsidTr="0059686D"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  <w:rPr>
                <w:color w:val="5B9BD5" w:themeColor="accent1"/>
              </w:rPr>
            </w:pPr>
            <w:r>
              <w:rPr>
                <w:b/>
                <w:color w:val="17818E"/>
              </w:rPr>
              <w:t>De la structure spatiale des espèces chimiques à leurs propriétés physiques</w:t>
            </w:r>
          </w:p>
        </w:tc>
        <w:tc>
          <w:tcPr>
            <w:tcW w:w="2332" w:type="dxa"/>
          </w:tcPr>
          <w:p w:rsidR="00650183" w:rsidRDefault="00650183" w:rsidP="00650183">
            <w:pPr>
              <w:spacing w:line="259" w:lineRule="auto"/>
              <w:ind w:left="-21"/>
            </w:pPr>
            <w:r w:rsidRPr="00BA64CD">
              <w:rPr>
                <w:b/>
                <w:color w:val="17818E"/>
                <w:highlight w:val="yellow"/>
              </w:rPr>
              <w:t>Solvants et solutés</w:t>
            </w:r>
            <w:r w:rsidRPr="00650183">
              <w:rPr>
                <w:b/>
                <w:color w:val="17818E"/>
              </w:rPr>
              <w:t xml:space="preserve"> </w:t>
            </w:r>
          </w:p>
          <w:p w:rsidR="00650183" w:rsidRDefault="00650183" w:rsidP="00247E05">
            <w:pPr>
              <w:pStyle w:val="Sansinterligne"/>
              <w:rPr>
                <w:color w:val="5B9BD5" w:themeColor="accent1"/>
              </w:rPr>
            </w:pPr>
          </w:p>
        </w:tc>
      </w:tr>
      <w:tr w:rsidR="00650183" w:rsidTr="0059686D">
        <w:tc>
          <w:tcPr>
            <w:tcW w:w="2332" w:type="dxa"/>
          </w:tcPr>
          <w:p w:rsidR="00650183" w:rsidRPr="009B269F" w:rsidRDefault="00650183" w:rsidP="00247E05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Pr="00BA64CD" w:rsidRDefault="00BA64CD" w:rsidP="00247E05">
            <w:pPr>
              <w:pStyle w:val="Sansinterligne"/>
            </w:pPr>
            <w:r w:rsidRPr="004176F6">
              <w:rPr>
                <w:highlight w:val="yellow"/>
              </w:rPr>
              <w:t>Proportionnalité</w:t>
            </w:r>
          </w:p>
        </w:tc>
      </w:tr>
      <w:tr w:rsidR="00650183" w:rsidTr="0059686D">
        <w:trPr>
          <w:trHeight w:val="90"/>
        </w:trPr>
        <w:tc>
          <w:tcPr>
            <w:tcW w:w="2332" w:type="dxa"/>
            <w:vMerge w:val="restart"/>
          </w:tcPr>
          <w:p w:rsidR="00650183" w:rsidRPr="000A1CC4" w:rsidRDefault="00650183" w:rsidP="00247E05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</w:tr>
      <w:tr w:rsidR="00650183" w:rsidTr="0059686D">
        <w:trPr>
          <w:trHeight w:val="90"/>
        </w:trPr>
        <w:tc>
          <w:tcPr>
            <w:tcW w:w="2332" w:type="dxa"/>
            <w:vMerge/>
          </w:tcPr>
          <w:p w:rsidR="00650183" w:rsidRPr="000A1CC4" w:rsidRDefault="00650183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</w:tr>
      <w:tr w:rsidR="00650183" w:rsidTr="0059686D">
        <w:trPr>
          <w:trHeight w:val="90"/>
        </w:trPr>
        <w:tc>
          <w:tcPr>
            <w:tcW w:w="2332" w:type="dxa"/>
            <w:vMerge/>
          </w:tcPr>
          <w:p w:rsidR="00650183" w:rsidRPr="000A1CC4" w:rsidRDefault="00650183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650183" w:rsidRDefault="00650183" w:rsidP="00247E05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  <w:tc>
          <w:tcPr>
            <w:tcW w:w="2332" w:type="dxa"/>
          </w:tcPr>
          <w:p w:rsidR="00650183" w:rsidRPr="00BA64CD" w:rsidRDefault="00650183" w:rsidP="00247E05">
            <w:pPr>
              <w:pStyle w:val="Sansinterligne"/>
            </w:pPr>
          </w:p>
        </w:tc>
      </w:tr>
      <w:tr w:rsidR="00BA64CD" w:rsidTr="0059686D">
        <w:trPr>
          <w:trHeight w:val="42"/>
        </w:trPr>
        <w:tc>
          <w:tcPr>
            <w:tcW w:w="2332" w:type="dxa"/>
            <w:vMerge w:val="restart"/>
          </w:tcPr>
          <w:p w:rsidR="00BA64CD" w:rsidRPr="009B269F" w:rsidRDefault="00BA64CD" w:rsidP="00BA64CD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 xml:space="preserve">Fonctions exponentielle et logarithmes 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  <w:tr w:rsidR="00BA64CD" w:rsidTr="0059686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</w:pPr>
          </w:p>
        </w:tc>
      </w:tr>
    </w:tbl>
    <w:p w:rsidR="00474098" w:rsidRDefault="00650183" w:rsidP="004B44C2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650183" w:rsidRPr="004B44C2" w:rsidRDefault="00650183" w:rsidP="004B44C2">
      <w:pPr>
        <w:pStyle w:val="Sansinterligne"/>
      </w:pPr>
    </w:p>
    <w:p w:rsidR="00016F99" w:rsidRDefault="00016F99" w:rsidP="009B269F">
      <w:pPr>
        <w:pStyle w:val="Sansinterligne"/>
        <w:rPr>
          <w:color w:val="00B050"/>
        </w:rPr>
      </w:pPr>
    </w:p>
    <w:p w:rsidR="00474098" w:rsidRDefault="00474098" w:rsidP="009B269F">
      <w:pPr>
        <w:pStyle w:val="Sansinterligne"/>
        <w:rPr>
          <w:color w:val="00B050"/>
        </w:rPr>
      </w:pPr>
    </w:p>
    <w:p w:rsidR="005D5C54" w:rsidRDefault="005D5C54" w:rsidP="000D68F6"/>
    <w:p w:rsidR="000D68F6" w:rsidRDefault="000D68F6" w:rsidP="000D68F6"/>
    <w:p w:rsidR="000D68F6" w:rsidRDefault="000D68F6" w:rsidP="000D68F6"/>
    <w:p w:rsidR="000D68F6" w:rsidRDefault="000D68F6" w:rsidP="000D68F6"/>
    <w:p w:rsidR="000D68F6" w:rsidRDefault="000D68F6" w:rsidP="000D68F6"/>
    <w:p w:rsidR="000D68F6" w:rsidRDefault="000D68F6" w:rsidP="000D68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149"/>
        <w:gridCol w:w="2515"/>
      </w:tblGrid>
      <w:tr w:rsidR="00711314" w:rsidTr="00BA4B64"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9328" w:type="dxa"/>
            <w:gridSpan w:val="4"/>
          </w:tcPr>
          <w:p w:rsidR="00711314" w:rsidRPr="000A1CC4" w:rsidRDefault="00BA64CD" w:rsidP="00BA64CD">
            <w:pPr>
              <w:pStyle w:val="Sansinterligne"/>
              <w:rPr>
                <w:color w:val="31849B"/>
                <w:sz w:val="28"/>
                <w:highlight w:val="green"/>
              </w:rPr>
            </w:pPr>
            <w:r w:rsidRPr="000A1CC4">
              <w:rPr>
                <w:color w:val="17818E"/>
                <w:sz w:val="28"/>
                <w:highlight w:val="yellow"/>
              </w:rPr>
              <w:t>Transformation chimique de la matière</w:t>
            </w:r>
            <w:r>
              <w:rPr>
                <w:color w:val="17818E"/>
                <w:sz w:val="28"/>
                <w:highlight w:val="yellow"/>
              </w:rPr>
              <w:t>/</w:t>
            </w:r>
            <w:r w:rsidRPr="000A1CC4">
              <w:rPr>
                <w:color w:val="31849B"/>
                <w:sz w:val="28"/>
                <w:highlight w:val="green"/>
              </w:rPr>
              <w:t xml:space="preserve"> </w:t>
            </w:r>
            <w:r w:rsidRPr="000A1CC4">
              <w:rPr>
                <w:color w:val="31849B"/>
                <w:sz w:val="28"/>
                <w:highlight w:val="green"/>
              </w:rPr>
              <w:t>Transformation de la matière</w:t>
            </w:r>
          </w:p>
        </w:tc>
      </w:tr>
      <w:tr w:rsidR="00711314" w:rsidTr="000D68F6"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711314" w:rsidRPr="00BA64CD" w:rsidRDefault="00711314" w:rsidP="00247E05">
            <w:pPr>
              <w:pStyle w:val="Sansinterligne"/>
              <w:rPr>
                <w:color w:val="5B9BD5" w:themeColor="accent1"/>
                <w:highlight w:val="cyan"/>
              </w:rPr>
            </w:pPr>
            <w:r w:rsidRPr="00BA64CD">
              <w:rPr>
                <w:rFonts w:eastAsia="Arial" w:cs="Arial"/>
                <w:b/>
                <w:color w:val="17818E"/>
                <w:highlight w:val="cyan"/>
              </w:rPr>
              <w:t>Réactions acido-basiques en solution aqueuse</w:t>
            </w:r>
          </w:p>
        </w:tc>
        <w:tc>
          <w:tcPr>
            <w:tcW w:w="2332" w:type="dxa"/>
          </w:tcPr>
          <w:p w:rsidR="00711314" w:rsidRPr="00BA64CD" w:rsidRDefault="00851A6D" w:rsidP="00247E05">
            <w:pPr>
              <w:pStyle w:val="Sansinterligne"/>
              <w:rPr>
                <w:color w:val="5B9BD5" w:themeColor="accent1"/>
                <w:highlight w:val="cyan"/>
              </w:rPr>
            </w:pPr>
            <w:r w:rsidRPr="00851A6D">
              <w:rPr>
                <w:rFonts w:eastAsia="Arial" w:cs="Arial"/>
                <w:b/>
                <w:color w:val="17818E"/>
                <w:highlight w:val="cyan"/>
              </w:rPr>
              <w:t>Cinétique d’une réaction chimique</w:t>
            </w:r>
          </w:p>
        </w:tc>
        <w:tc>
          <w:tcPr>
            <w:tcW w:w="2149" w:type="dxa"/>
          </w:tcPr>
          <w:p w:rsidR="00711314" w:rsidRPr="00BA64CD" w:rsidRDefault="00851A6D" w:rsidP="00247E05">
            <w:pPr>
              <w:pStyle w:val="Sansinterligne"/>
              <w:rPr>
                <w:color w:val="5B9BD5" w:themeColor="accent1"/>
                <w:highlight w:val="green"/>
              </w:rPr>
            </w:pPr>
            <w:r w:rsidRPr="00851A6D">
              <w:rPr>
                <w:rFonts w:eastAsia="Arial" w:cs="Arial"/>
                <w:b/>
                <w:color w:val="17818E"/>
                <w:highlight w:val="green"/>
              </w:rPr>
              <w:t>Réactions d’oxydo-réduction</w:t>
            </w:r>
          </w:p>
        </w:tc>
        <w:tc>
          <w:tcPr>
            <w:tcW w:w="2515" w:type="dxa"/>
          </w:tcPr>
          <w:p w:rsidR="00711314" w:rsidRPr="00BA64CD" w:rsidRDefault="00711314" w:rsidP="00247E05">
            <w:pPr>
              <w:pStyle w:val="Sansinterligne"/>
              <w:rPr>
                <w:color w:val="5B9BD5" w:themeColor="accent1"/>
                <w:highlight w:val="green"/>
              </w:rPr>
            </w:pPr>
            <w:r w:rsidRPr="00BA64CD">
              <w:rPr>
                <w:rFonts w:eastAsia="Arial" w:cs="Arial"/>
                <w:b/>
                <w:color w:val="17818E"/>
                <w:highlight w:val="green"/>
              </w:rPr>
              <w:t>Radioactivité</w:t>
            </w:r>
          </w:p>
        </w:tc>
      </w:tr>
      <w:tr w:rsidR="00711314" w:rsidTr="000D68F6">
        <w:tc>
          <w:tcPr>
            <w:tcW w:w="2332" w:type="dxa"/>
          </w:tcPr>
          <w:p w:rsidR="00711314" w:rsidRPr="009B269F" w:rsidRDefault="00711314" w:rsidP="00247E05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Pr="00016F99" w:rsidRDefault="00711314" w:rsidP="00247E05">
            <w:pPr>
              <w:pStyle w:val="Sansinterligne"/>
              <w:rPr>
                <w:highlight w:val="cyan"/>
              </w:rPr>
            </w:pPr>
          </w:p>
        </w:tc>
        <w:tc>
          <w:tcPr>
            <w:tcW w:w="2332" w:type="dxa"/>
          </w:tcPr>
          <w:p w:rsidR="00711314" w:rsidRPr="00016F99" w:rsidRDefault="00851A6D" w:rsidP="00247E05">
            <w:pPr>
              <w:spacing w:after="61"/>
              <w:ind w:right="40"/>
              <w:rPr>
                <w:highlight w:val="cyan"/>
              </w:rPr>
            </w:pPr>
            <w:r>
              <w:rPr>
                <w:highlight w:val="cyan"/>
              </w:rPr>
              <w:t>Lectures graphiques</w:t>
            </w:r>
          </w:p>
        </w:tc>
        <w:tc>
          <w:tcPr>
            <w:tcW w:w="2149" w:type="dxa"/>
          </w:tcPr>
          <w:p w:rsidR="00711314" w:rsidRPr="00016F99" w:rsidRDefault="00711314" w:rsidP="00247E05">
            <w:pPr>
              <w:spacing w:after="61"/>
              <w:ind w:right="40"/>
              <w:rPr>
                <w:highlight w:val="cyan"/>
              </w:rPr>
            </w:pPr>
          </w:p>
        </w:tc>
        <w:tc>
          <w:tcPr>
            <w:tcW w:w="2515" w:type="dxa"/>
          </w:tcPr>
          <w:p w:rsidR="00711314" w:rsidRPr="00016F99" w:rsidRDefault="00711314" w:rsidP="00247E05">
            <w:pPr>
              <w:spacing w:after="61"/>
              <w:ind w:right="40"/>
              <w:rPr>
                <w:highlight w:val="cyan"/>
              </w:rPr>
            </w:pPr>
          </w:p>
        </w:tc>
      </w:tr>
      <w:tr w:rsidR="00851A6D" w:rsidTr="000D68F6">
        <w:trPr>
          <w:trHeight w:val="90"/>
        </w:trPr>
        <w:tc>
          <w:tcPr>
            <w:tcW w:w="2332" w:type="dxa"/>
            <w:vMerge w:val="restart"/>
          </w:tcPr>
          <w:p w:rsidR="00851A6D" w:rsidRPr="000A1CC4" w:rsidRDefault="00851A6D" w:rsidP="00851A6D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90"/>
        </w:trPr>
        <w:tc>
          <w:tcPr>
            <w:tcW w:w="2332" w:type="dxa"/>
            <w:vMerge/>
          </w:tcPr>
          <w:p w:rsidR="00851A6D" w:rsidRPr="000A1CC4" w:rsidRDefault="00851A6D" w:rsidP="00851A6D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90"/>
        </w:trPr>
        <w:tc>
          <w:tcPr>
            <w:tcW w:w="2332" w:type="dxa"/>
            <w:vMerge/>
          </w:tcPr>
          <w:p w:rsidR="00851A6D" w:rsidRPr="000A1CC4" w:rsidRDefault="00851A6D" w:rsidP="00851A6D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42"/>
        </w:trPr>
        <w:tc>
          <w:tcPr>
            <w:tcW w:w="2332" w:type="dxa"/>
            <w:vMerge w:val="restart"/>
          </w:tcPr>
          <w:p w:rsidR="00851A6D" w:rsidRPr="009B269F" w:rsidRDefault="00851A6D" w:rsidP="00851A6D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 w:rsidRPr="00851A6D">
              <w:rPr>
                <w:highlight w:val="yellow"/>
              </w:rPr>
              <w:t>Définition et interprétation du nombre dérivé</w:t>
            </w:r>
          </w:p>
          <w:p w:rsidR="000D68F6" w:rsidRDefault="000D68F6" w:rsidP="00851A6D">
            <w:pPr>
              <w:pStyle w:val="Sansinterligne"/>
            </w:pPr>
            <w:r w:rsidRPr="000D68F6">
              <w:rPr>
                <w:highlight w:val="green"/>
              </w:rPr>
              <w:t>Liens entre les notations</w:t>
            </w: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Etude de fonctions (propriétés de calcul/interprétation)</w:t>
            </w:r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Pr="00BA64CD" w:rsidRDefault="00851A6D" w:rsidP="00851A6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 xml:space="preserve">Fonctions exponentielle et logarithmes 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 w:rsidRPr="00851A6D">
              <w:rPr>
                <w:highlight w:val="green"/>
              </w:rPr>
              <w:t>Propriétés algébriques du logarithme décimal</w:t>
            </w:r>
          </w:p>
        </w:tc>
        <w:tc>
          <w:tcPr>
            <w:tcW w:w="2332" w:type="dxa"/>
          </w:tcPr>
          <w:p w:rsidR="00851A6D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Propriétés algébriques du logarithme népérien.</w:t>
            </w:r>
          </w:p>
          <w:p w:rsidR="000D68F6" w:rsidRDefault="000D68F6" w:rsidP="00851A6D">
            <w:pPr>
              <w:pStyle w:val="Sansinterligne"/>
            </w:pPr>
            <w:r w:rsidRPr="000D68F6">
              <w:rPr>
                <w:highlight w:val="green"/>
              </w:rPr>
              <w:t>Résolution d’équations et inéquations</w:t>
            </w:r>
          </w:p>
          <w:p w:rsidR="000D68F6" w:rsidRDefault="000D68F6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Etude de la fonction exponentielle de base e.</w:t>
            </w:r>
          </w:p>
          <w:p w:rsidR="000D68F6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Etude de la fonction logarithme népérien.</w:t>
            </w:r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Pr="00BA64CD" w:rsidRDefault="00851A6D" w:rsidP="00851A6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Pr="000D68F6" w:rsidRDefault="00851A6D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Résolution d’équations différentielles</w:t>
            </w:r>
          </w:p>
          <w:p w:rsidR="000D68F6" w:rsidRDefault="000D68F6" w:rsidP="00851A6D">
            <w:pPr>
              <w:pStyle w:val="Sansinterligne"/>
            </w:pPr>
            <w:r w:rsidRPr="000D68F6">
              <w:rPr>
                <w:highlight w:val="green"/>
              </w:rPr>
              <w:t>Méthode d’Euler</w:t>
            </w: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 xml:space="preserve">Résolution des équations de type : </w:t>
            </w:r>
          </w:p>
          <w:p w:rsidR="000D68F6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Y’ = -</w:t>
            </w:r>
            <w:proofErr w:type="spellStart"/>
            <w:r w:rsidRPr="000D68F6">
              <w:rPr>
                <w:highlight w:val="green"/>
              </w:rPr>
              <w:t>ky</w:t>
            </w:r>
            <w:proofErr w:type="spellEnd"/>
            <w:r w:rsidRPr="000D68F6">
              <w:rPr>
                <w:highlight w:val="green"/>
              </w:rPr>
              <w:t xml:space="preserve"> (k &gt;0).</w:t>
            </w:r>
          </w:p>
          <w:p w:rsidR="000D68F6" w:rsidRPr="000D68F6" w:rsidRDefault="000D68F6" w:rsidP="00851A6D">
            <w:pPr>
              <w:pStyle w:val="Sansinterligne"/>
              <w:rPr>
                <w:highlight w:val="green"/>
              </w:rPr>
            </w:pPr>
            <w:r w:rsidRPr="000D68F6">
              <w:rPr>
                <w:highlight w:val="green"/>
              </w:rPr>
              <w:t>Propriétés des fonctions exponentielle et logarithmes.</w:t>
            </w:r>
          </w:p>
          <w:p w:rsidR="000D68F6" w:rsidRDefault="000D68F6" w:rsidP="00851A6D">
            <w:pPr>
              <w:pStyle w:val="Sansinterligne"/>
            </w:pPr>
            <w:r w:rsidRPr="000D68F6">
              <w:rPr>
                <w:highlight w:val="green"/>
              </w:rPr>
              <w:t xml:space="preserve">Limite en l’infini de </w:t>
            </w:r>
            <w:proofErr w:type="spellStart"/>
            <w:r w:rsidRPr="000D68F6">
              <w:rPr>
                <w:highlight w:val="green"/>
              </w:rPr>
              <w:t>exp</w:t>
            </w:r>
            <w:proofErr w:type="spellEnd"/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Pr="00BA64CD" w:rsidRDefault="00851A6D" w:rsidP="00851A6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  <w:tr w:rsidR="00851A6D" w:rsidTr="000D68F6">
        <w:trPr>
          <w:trHeight w:val="38"/>
        </w:trPr>
        <w:tc>
          <w:tcPr>
            <w:tcW w:w="2332" w:type="dxa"/>
            <w:vMerge/>
          </w:tcPr>
          <w:p w:rsidR="00851A6D" w:rsidRDefault="00851A6D" w:rsidP="00851A6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851A6D" w:rsidRPr="00BA64CD" w:rsidRDefault="00851A6D" w:rsidP="00851A6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332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149" w:type="dxa"/>
          </w:tcPr>
          <w:p w:rsidR="00851A6D" w:rsidRDefault="00851A6D" w:rsidP="00851A6D">
            <w:pPr>
              <w:pStyle w:val="Sansinterligne"/>
            </w:pPr>
          </w:p>
        </w:tc>
        <w:tc>
          <w:tcPr>
            <w:tcW w:w="2515" w:type="dxa"/>
          </w:tcPr>
          <w:p w:rsidR="00851A6D" w:rsidRDefault="00851A6D" w:rsidP="00851A6D">
            <w:pPr>
              <w:pStyle w:val="Sansinterligne"/>
            </w:pPr>
          </w:p>
        </w:tc>
      </w:tr>
    </w:tbl>
    <w:p w:rsidR="005D5C54" w:rsidRPr="00C07F5A" w:rsidRDefault="005D5C54" w:rsidP="00C07F5A">
      <w:pPr>
        <w:pStyle w:val="Sansinterligne"/>
      </w:pPr>
    </w:p>
    <w:p w:rsidR="000A1CC4" w:rsidRDefault="000A1CC4" w:rsidP="000A1CC4">
      <w:pPr>
        <w:pStyle w:val="Sansinterligne"/>
        <w:rPr>
          <w:color w:val="00B050"/>
        </w:rPr>
      </w:pPr>
    </w:p>
    <w:p w:rsidR="000A1CC4" w:rsidRPr="00C07F5A" w:rsidRDefault="000A1CC4" w:rsidP="000A1CC4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711314" w:rsidRDefault="00711314">
      <w:pPr>
        <w:rPr>
          <w:color w:val="00B050"/>
        </w:rPr>
      </w:pPr>
    </w:p>
    <w:p w:rsidR="00711314" w:rsidRDefault="00711314">
      <w:pPr>
        <w:rPr>
          <w:color w:val="00B050"/>
        </w:rPr>
      </w:pPr>
    </w:p>
    <w:p w:rsidR="00711314" w:rsidRDefault="00711314">
      <w:pPr>
        <w:rPr>
          <w:color w:val="00B050"/>
        </w:rPr>
      </w:pPr>
    </w:p>
    <w:p w:rsidR="00DE268A" w:rsidRDefault="00DE268A">
      <w:pPr>
        <w:rPr>
          <w:color w:val="00B050"/>
        </w:rPr>
      </w:pPr>
    </w:p>
    <w:p w:rsidR="00DE268A" w:rsidRDefault="00DE268A">
      <w:pPr>
        <w:rPr>
          <w:color w:val="00B050"/>
        </w:rPr>
      </w:pPr>
    </w:p>
    <w:p w:rsidR="00BA64CD" w:rsidRDefault="00BA64CD">
      <w:pPr>
        <w:rPr>
          <w:color w:val="00B0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</w:tblGrid>
      <w:tr w:rsidR="00DE268A" w:rsidTr="006F29FC"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6996" w:type="dxa"/>
            <w:gridSpan w:val="3"/>
          </w:tcPr>
          <w:p w:rsidR="00DE268A" w:rsidRDefault="00DE268A" w:rsidP="00247E05">
            <w:pPr>
              <w:pStyle w:val="Sansinterligne"/>
              <w:jc w:val="center"/>
              <w:rPr>
                <w:color w:val="17818E"/>
                <w:sz w:val="28"/>
              </w:rPr>
            </w:pPr>
            <w:r>
              <w:rPr>
                <w:color w:val="17818E"/>
                <w:sz w:val="28"/>
              </w:rPr>
              <w:t>Mouvements et interactions</w:t>
            </w:r>
          </w:p>
        </w:tc>
      </w:tr>
      <w:tr w:rsidR="00711314" w:rsidTr="001A06CD"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711314" w:rsidRDefault="00DE268A" w:rsidP="00247E05">
            <w:pPr>
              <w:pStyle w:val="Sansinterligne"/>
              <w:rPr>
                <w:color w:val="5B9BD5" w:themeColor="accent1"/>
              </w:rPr>
            </w:pPr>
            <w:r>
              <w:rPr>
                <w:b/>
                <w:color w:val="17818E"/>
              </w:rPr>
              <w:t>Mouvements</w:t>
            </w:r>
          </w:p>
        </w:tc>
        <w:tc>
          <w:tcPr>
            <w:tcW w:w="2332" w:type="dxa"/>
          </w:tcPr>
          <w:p w:rsidR="00711314" w:rsidRDefault="00DE268A" w:rsidP="00247E05">
            <w:pPr>
              <w:pStyle w:val="Sansinterligne"/>
              <w:rPr>
                <w:color w:val="5B9BD5" w:themeColor="accent1"/>
              </w:rPr>
            </w:pPr>
            <w:r>
              <w:rPr>
                <w:b/>
                <w:color w:val="17818E"/>
              </w:rPr>
              <w:t>Interactions</w:t>
            </w:r>
          </w:p>
        </w:tc>
        <w:tc>
          <w:tcPr>
            <w:tcW w:w="2332" w:type="dxa"/>
          </w:tcPr>
          <w:p w:rsidR="00711314" w:rsidRPr="00DE268A" w:rsidRDefault="00DE268A" w:rsidP="00247E05">
            <w:pPr>
              <w:pStyle w:val="Sansinterligne"/>
              <w:rPr>
                <w:color w:val="5B9BD5" w:themeColor="accent1"/>
                <w:highlight w:val="yellow"/>
              </w:rPr>
            </w:pPr>
            <w:r w:rsidRPr="00DE268A">
              <w:rPr>
                <w:b/>
                <w:color w:val="17818E"/>
                <w:highlight w:val="yellow"/>
              </w:rPr>
              <w:t>Aspects énergétiques</w:t>
            </w:r>
          </w:p>
        </w:tc>
      </w:tr>
      <w:tr w:rsidR="00711314" w:rsidTr="001A06CD">
        <w:tc>
          <w:tcPr>
            <w:tcW w:w="2332" w:type="dxa"/>
          </w:tcPr>
          <w:p w:rsidR="00711314" w:rsidRPr="009B269F" w:rsidRDefault="00711314" w:rsidP="00247E05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0D758A" w:rsidRPr="004D1444" w:rsidRDefault="000D758A" w:rsidP="000D758A">
            <w:pPr>
              <w:pStyle w:val="Sansinterligne"/>
              <w:rPr>
                <w:highlight w:val="cyan"/>
              </w:rPr>
            </w:pPr>
            <w:r w:rsidRPr="004D1444">
              <w:rPr>
                <w:highlight w:val="cyan"/>
              </w:rPr>
              <w:t>Géométrie repérée. Vecteurs et propriétés (seconde)</w:t>
            </w:r>
          </w:p>
          <w:p w:rsidR="00711314" w:rsidRPr="000D758A" w:rsidRDefault="000D758A" w:rsidP="000D758A">
            <w:pPr>
              <w:pStyle w:val="Default"/>
              <w:rPr>
                <w:highlight w:val="cyan"/>
              </w:rPr>
            </w:pPr>
            <w:r w:rsidRPr="004D1444">
              <w:rPr>
                <w:rFonts w:ascii="Times New Roman" w:eastAsia="Arial, Arial" w:hAnsi="Times New Roman" w:cs="Arial, Arial"/>
                <w:sz w:val="22"/>
                <w:szCs w:val="22"/>
                <w:highlight w:val="cyan"/>
              </w:rPr>
              <w:t>Mouvement rectiligne, taux de variation et vitesse moyenne, nombre dérivé et vitesse instantanée</w:t>
            </w:r>
          </w:p>
          <w:p w:rsidR="000D68F6" w:rsidRPr="00016F99" w:rsidRDefault="000D68F6" w:rsidP="00247E05">
            <w:pPr>
              <w:pStyle w:val="Sansinterligne"/>
              <w:rPr>
                <w:highlight w:val="cyan"/>
              </w:rPr>
            </w:pPr>
          </w:p>
        </w:tc>
        <w:tc>
          <w:tcPr>
            <w:tcW w:w="2332" w:type="dxa"/>
          </w:tcPr>
          <w:p w:rsidR="000D758A" w:rsidRPr="004D1444" w:rsidRDefault="000D758A" w:rsidP="000D758A">
            <w:pPr>
              <w:pStyle w:val="Sansinterligne"/>
              <w:rPr>
                <w:highlight w:val="cyan"/>
              </w:rPr>
            </w:pPr>
            <w:r w:rsidRPr="004D1444">
              <w:rPr>
                <w:highlight w:val="cyan"/>
              </w:rPr>
              <w:t>Géométrie repérée. Vecteurs et propriétés (seconde)</w:t>
            </w:r>
          </w:p>
          <w:p w:rsidR="00711314" w:rsidRPr="00016F99" w:rsidRDefault="00711314" w:rsidP="00247E05">
            <w:pPr>
              <w:spacing w:after="61"/>
              <w:ind w:right="40"/>
              <w:rPr>
                <w:highlight w:val="cyan"/>
              </w:rPr>
            </w:pPr>
          </w:p>
        </w:tc>
        <w:tc>
          <w:tcPr>
            <w:tcW w:w="2332" w:type="dxa"/>
          </w:tcPr>
          <w:p w:rsidR="00711314" w:rsidRPr="00016F99" w:rsidRDefault="000D758A" w:rsidP="00247E05">
            <w:pPr>
              <w:spacing w:after="61"/>
              <w:ind w:right="40"/>
              <w:rPr>
                <w:highlight w:val="cyan"/>
              </w:rPr>
            </w:pPr>
            <w:r w:rsidRPr="000D758A">
              <w:rPr>
                <w:rFonts w:ascii="Times New Roman" w:eastAsia="Arial, Arial" w:hAnsi="Times New Roman" w:cs="Arial, Arial"/>
                <w:highlight w:val="yellow"/>
              </w:rPr>
              <w:t>Mouvement rectiligne, taux de variation et vitesse moyenne,</w:t>
            </w:r>
          </w:p>
        </w:tc>
      </w:tr>
      <w:tr w:rsidR="00711314" w:rsidTr="001A06CD">
        <w:trPr>
          <w:trHeight w:val="90"/>
        </w:trPr>
        <w:tc>
          <w:tcPr>
            <w:tcW w:w="2332" w:type="dxa"/>
            <w:vMerge w:val="restart"/>
          </w:tcPr>
          <w:p w:rsidR="00711314" w:rsidRPr="000A1CC4" w:rsidRDefault="00711314" w:rsidP="00247E05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</w:tr>
      <w:tr w:rsidR="00711314" w:rsidTr="001A06CD">
        <w:trPr>
          <w:trHeight w:val="90"/>
        </w:trPr>
        <w:tc>
          <w:tcPr>
            <w:tcW w:w="2332" w:type="dxa"/>
            <w:vMerge/>
          </w:tcPr>
          <w:p w:rsidR="00711314" w:rsidRPr="000A1CC4" w:rsidRDefault="00711314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711314" w:rsidP="000D758A">
            <w:pPr>
              <w:pStyle w:val="Sansinterligne"/>
              <w:ind w:right="-56"/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</w:tr>
      <w:tr w:rsidR="00711314" w:rsidTr="001A06CD">
        <w:trPr>
          <w:trHeight w:val="90"/>
        </w:trPr>
        <w:tc>
          <w:tcPr>
            <w:tcW w:w="2332" w:type="dxa"/>
            <w:vMerge/>
          </w:tcPr>
          <w:p w:rsidR="00711314" w:rsidRPr="000A1CC4" w:rsidRDefault="00711314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</w:tcPr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0D758A" w:rsidRDefault="000D758A" w:rsidP="000D758A">
            <w:pPr>
              <w:pStyle w:val="Titre3"/>
              <w:ind w:left="-21" w:right="57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D1444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Définition géométrique d’un produit scalaire</w:t>
            </w:r>
          </w:p>
          <w:p w:rsidR="000D758A" w:rsidRDefault="000D758A" w:rsidP="000D758A">
            <w:pPr>
              <w:pStyle w:val="Titre3"/>
              <w:ind w:left="-21" w:right="573"/>
              <w:outlineLvl w:val="2"/>
              <w:rPr>
                <w:color w:val="auto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Projection orthogonale</w:t>
            </w:r>
          </w:p>
          <w:p w:rsidR="000D758A" w:rsidRPr="000D758A" w:rsidRDefault="000D758A" w:rsidP="000D758A">
            <w:pPr>
              <w:pStyle w:val="Titre3"/>
              <w:ind w:left="-21" w:right="573"/>
              <w:outlineLvl w:val="2"/>
              <w:rPr>
                <w:color w:val="auto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Interprétations et propriétés du produit scalaire.</w:t>
            </w:r>
          </w:p>
          <w:p w:rsidR="00711314" w:rsidRDefault="00711314" w:rsidP="00247E05">
            <w:pPr>
              <w:pStyle w:val="Sansinterligne"/>
            </w:pPr>
          </w:p>
        </w:tc>
        <w:tc>
          <w:tcPr>
            <w:tcW w:w="2332" w:type="dxa"/>
          </w:tcPr>
          <w:p w:rsidR="00711314" w:rsidRDefault="000D758A" w:rsidP="00247E05">
            <w:pPr>
              <w:pStyle w:val="Sansinterligne"/>
            </w:pPr>
            <w:r w:rsidRPr="000D758A">
              <w:rPr>
                <w:highlight w:val="yellow"/>
              </w:rPr>
              <w:t>Projection orthogonale sur un axe</w:t>
            </w:r>
          </w:p>
        </w:tc>
      </w:tr>
      <w:tr w:rsidR="00BA64CD" w:rsidTr="001A06CD">
        <w:trPr>
          <w:trHeight w:val="42"/>
        </w:trPr>
        <w:tc>
          <w:tcPr>
            <w:tcW w:w="2332" w:type="dxa"/>
            <w:vMerge w:val="restart"/>
          </w:tcPr>
          <w:p w:rsidR="00BA64CD" w:rsidRPr="009B269F" w:rsidRDefault="00BA64CD" w:rsidP="00BA64CD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BA64CD" w:rsidRDefault="000D68F6" w:rsidP="00BA64CD">
            <w:pPr>
              <w:pStyle w:val="Sansinterligne"/>
            </w:pPr>
            <w:r w:rsidRPr="000D68F6">
              <w:rPr>
                <w:highlight w:val="yellow"/>
              </w:rPr>
              <w:t>Notion de nombre et de fonction dérivée</w:t>
            </w:r>
            <w:r w:rsidR="000D758A">
              <w:t>.</w:t>
            </w:r>
          </w:p>
          <w:p w:rsidR="000D758A" w:rsidRDefault="000D758A" w:rsidP="00BA64CD">
            <w:pPr>
              <w:pStyle w:val="Sansinterligne"/>
            </w:pPr>
            <w:r w:rsidRPr="000D758A">
              <w:rPr>
                <w:highlight w:val="green"/>
              </w:rPr>
              <w:t>Nombre dérivé et accélération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 xml:space="preserve">Fonctions exponentielle et logarithmes 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0D758A" w:rsidP="00BA64CD">
            <w:pPr>
              <w:pStyle w:val="Sansinterligne"/>
            </w:pPr>
            <w:r w:rsidRPr="000D758A">
              <w:rPr>
                <w:highlight w:val="green"/>
              </w:rPr>
              <w:t>Connaissance des limites de la fonction exponentielle.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0D758A" w:rsidP="00BA64CD">
            <w:pPr>
              <w:pStyle w:val="Sansinterligne"/>
            </w:pPr>
            <w:r w:rsidRPr="000D758A">
              <w:rPr>
                <w:highlight w:val="green"/>
              </w:rPr>
              <w:t>Equations différentielles et chute libre.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BA64CD" w:rsidRPr="000D68F6" w:rsidRDefault="000D68F6" w:rsidP="00BA64CD">
            <w:pPr>
              <w:pStyle w:val="Sansinterligne"/>
              <w:rPr>
                <w:highlight w:val="cyan"/>
              </w:rPr>
            </w:pPr>
            <w:r w:rsidRPr="000D68F6">
              <w:rPr>
                <w:highlight w:val="cyan"/>
              </w:rPr>
              <w:t>Calcul approché d’une primitive par la méthode d’Euler</w:t>
            </w:r>
          </w:p>
        </w:tc>
        <w:tc>
          <w:tcPr>
            <w:tcW w:w="2332" w:type="dxa"/>
          </w:tcPr>
          <w:p w:rsidR="00BA64CD" w:rsidRDefault="000D758A" w:rsidP="00BA64CD">
            <w:pPr>
              <w:pStyle w:val="Sansinterligne"/>
            </w:pPr>
            <w:r w:rsidRPr="000D758A">
              <w:rPr>
                <w:highlight w:val="green"/>
              </w:rPr>
              <w:t>De polynômes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1A06C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</w:tbl>
    <w:p w:rsidR="00711314" w:rsidRDefault="00711314" w:rsidP="00474098">
      <w:pPr>
        <w:pStyle w:val="Sansinterligne"/>
        <w:rPr>
          <w:highlight w:val="cyan"/>
        </w:rPr>
      </w:pPr>
    </w:p>
    <w:p w:rsidR="000A1CC4" w:rsidRDefault="00474098" w:rsidP="00474098">
      <w:pPr>
        <w:pStyle w:val="Sansinterligne"/>
        <w:rPr>
          <w:highlight w:val="green"/>
        </w:rPr>
      </w:pPr>
      <w:r w:rsidRPr="00016F99">
        <w:rPr>
          <w:highlight w:val="cyan"/>
        </w:rPr>
        <w:t>Programme de première et Terminale</w:t>
      </w:r>
      <w:r w:rsidR="00C07F5A"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 w:rsidR="00C07F5A">
        <w:t xml:space="preserve"> </w:t>
      </w:r>
      <w:r w:rsidRPr="00016F99">
        <w:rPr>
          <w:highlight w:val="green"/>
        </w:rPr>
        <w:t>Programme de terminale</w:t>
      </w:r>
    </w:p>
    <w:p w:rsidR="005D5C54" w:rsidRDefault="005D5C54" w:rsidP="00474098">
      <w:pPr>
        <w:pStyle w:val="Sansinterligne"/>
        <w:rPr>
          <w:highlight w:val="green"/>
        </w:rPr>
      </w:pPr>
    </w:p>
    <w:p w:rsidR="000A1CC4" w:rsidRDefault="000A1CC4" w:rsidP="000A1CC4">
      <w:pPr>
        <w:rPr>
          <w:highlight w:val="green"/>
        </w:rPr>
      </w:pPr>
      <w:r>
        <w:rPr>
          <w:highlight w:val="gree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DE268A" w:rsidTr="00B67B56"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4664" w:type="dxa"/>
            <w:gridSpan w:val="2"/>
          </w:tcPr>
          <w:p w:rsidR="00DE268A" w:rsidRPr="000A1CC4" w:rsidRDefault="00DE268A" w:rsidP="00247E05">
            <w:pPr>
              <w:pStyle w:val="Sansinterligne"/>
              <w:jc w:val="center"/>
              <w:rPr>
                <w:color w:val="17818E"/>
                <w:sz w:val="28"/>
                <w:highlight w:val="yellow"/>
              </w:rPr>
            </w:pPr>
            <w:r w:rsidRPr="000A1CC4">
              <w:rPr>
                <w:color w:val="17818E"/>
                <w:sz w:val="28"/>
                <w:highlight w:val="yellow"/>
              </w:rPr>
              <w:t>Ondes et signaux</w:t>
            </w:r>
          </w:p>
        </w:tc>
      </w:tr>
      <w:tr w:rsidR="00DE268A" w:rsidTr="005F7906"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  <w:r>
              <w:rPr>
                <w:b/>
                <w:color w:val="17818E"/>
              </w:rPr>
              <w:t>Ondes mécaniques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  <w:r>
              <w:rPr>
                <w:b/>
                <w:color w:val="17818E"/>
              </w:rPr>
              <w:t>Ondes électromagnétiques</w:t>
            </w:r>
          </w:p>
        </w:tc>
      </w:tr>
      <w:tr w:rsidR="00DE268A" w:rsidTr="005F7906">
        <w:tc>
          <w:tcPr>
            <w:tcW w:w="2332" w:type="dxa"/>
          </w:tcPr>
          <w:p w:rsidR="00DE268A" w:rsidRPr="009B269F" w:rsidRDefault="00DE268A" w:rsidP="00247E05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Pr="00016F99" w:rsidRDefault="00DE268A" w:rsidP="00247E05">
            <w:pPr>
              <w:pStyle w:val="Sansinterligne"/>
              <w:rPr>
                <w:highlight w:val="cyan"/>
              </w:rPr>
            </w:pPr>
          </w:p>
        </w:tc>
        <w:tc>
          <w:tcPr>
            <w:tcW w:w="2332" w:type="dxa"/>
          </w:tcPr>
          <w:p w:rsidR="00DE268A" w:rsidRPr="00016F99" w:rsidRDefault="00DE268A" w:rsidP="00247E05">
            <w:pPr>
              <w:spacing w:after="61"/>
              <w:ind w:right="40"/>
              <w:rPr>
                <w:highlight w:val="cyan"/>
              </w:rPr>
            </w:pPr>
          </w:p>
        </w:tc>
      </w:tr>
      <w:tr w:rsidR="00DE268A" w:rsidTr="005F7906">
        <w:trPr>
          <w:trHeight w:val="90"/>
        </w:trPr>
        <w:tc>
          <w:tcPr>
            <w:tcW w:w="2332" w:type="dxa"/>
            <w:vMerge w:val="restart"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</w:tcPr>
          <w:p w:rsidR="002E0EC4" w:rsidRPr="002E0EC4" w:rsidRDefault="002E0EC4" w:rsidP="002E0EC4">
            <w:pPr>
              <w:pStyle w:val="Titre3"/>
              <w:ind w:right="573"/>
              <w:outlineLvl w:val="2"/>
              <w:rPr>
                <w:color w:val="auto"/>
                <w:highlight w:val="yellow"/>
              </w:rPr>
            </w:pPr>
            <w:r w:rsidRPr="002E0EC4">
              <w:rPr>
                <w:color w:val="auto"/>
                <w:highlight w:val="yellow"/>
              </w:rPr>
              <w:t xml:space="preserve">Fonctions </w:t>
            </w:r>
          </w:p>
          <w:p w:rsidR="002E0EC4" w:rsidRPr="002E0EC4" w:rsidRDefault="002E0EC4" w:rsidP="002E0EC4">
            <w:pPr>
              <w:pStyle w:val="Titre3"/>
              <w:ind w:left="-23" w:right="573"/>
              <w:outlineLvl w:val="2"/>
              <w:rPr>
                <w:color w:val="auto"/>
                <w:highlight w:val="yellow"/>
              </w:rPr>
            </w:pPr>
            <w:r w:rsidRPr="002E0EC4">
              <w:rPr>
                <w:i/>
                <w:color w:val="auto"/>
                <w:highlight w:val="yellow"/>
              </w:rPr>
              <w:t>t</w:t>
            </w:r>
            <w:r w:rsidRPr="002E0EC4">
              <w:rPr>
                <w:color w:val="auto"/>
                <w:highlight w:val="yellow"/>
              </w:rPr>
              <w:t xml:space="preserve"> </w:t>
            </w:r>
            <w:r w:rsidRPr="002E0EC4">
              <w:rPr>
                <w:noProof/>
                <w:color w:val="auto"/>
                <w:highlight w:val="yellow"/>
                <w:lang w:eastAsia="fr-FR"/>
              </w:rPr>
              <w:drawing>
                <wp:inline distT="0" distB="0" distL="0" distR="0" wp14:anchorId="1AB5CEAE" wp14:editId="4BC6A71A">
                  <wp:extent cx="106680" cy="64008"/>
                  <wp:effectExtent l="0" t="0" r="0" b="0"/>
                  <wp:docPr id="41993" name="Picture 4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3" name="Picture 419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EC4">
              <w:rPr>
                <w:color w:val="auto"/>
                <w:highlight w:val="yellow"/>
              </w:rPr>
              <w:t xml:space="preserve">  </w:t>
            </w:r>
            <w:r w:rsidRPr="002E0EC4">
              <w:rPr>
                <w:i/>
                <w:color w:val="auto"/>
                <w:highlight w:val="yellow"/>
              </w:rPr>
              <w:t>A </w:t>
            </w:r>
            <w:r w:rsidRPr="002E0EC4">
              <w:rPr>
                <w:color w:val="auto"/>
                <w:highlight w:val="yellow"/>
              </w:rPr>
              <w:t>cos(</w:t>
            </w:r>
            <w:r w:rsidRPr="002E0EC4">
              <w:rPr>
                <w:rFonts w:ascii="Segoe UI Symbol" w:eastAsia="Segoe UI Symbol" w:hAnsi="Segoe UI Symbol" w:cs="Segoe UI Symbol"/>
                <w:color w:val="auto"/>
                <w:sz w:val="23"/>
                <w:highlight w:val="yellow"/>
              </w:rPr>
              <w:t>ω</w:t>
            </w:r>
            <w:r w:rsidRPr="002E0EC4">
              <w:rPr>
                <w:i/>
                <w:color w:val="auto"/>
                <w:highlight w:val="yellow"/>
              </w:rPr>
              <w:t xml:space="preserve"> t + </w:t>
            </w:r>
            <w:r w:rsidRPr="002E0EC4">
              <w:rPr>
                <w:rFonts w:ascii="Segoe UI Symbol" w:eastAsia="Segoe UI Symbol" w:hAnsi="Segoe UI Symbol" w:cs="Segoe UI Symbol"/>
                <w:color w:val="auto"/>
                <w:sz w:val="23"/>
                <w:highlight w:val="yellow"/>
              </w:rPr>
              <w:t>φ</w:t>
            </w:r>
            <w:r w:rsidRPr="002E0EC4">
              <w:rPr>
                <w:color w:val="auto"/>
                <w:highlight w:val="yellow"/>
              </w:rPr>
              <w:t xml:space="preserve">) et </w:t>
            </w:r>
          </w:p>
          <w:p w:rsidR="00DE268A" w:rsidRDefault="002E0EC4" w:rsidP="002E0EC4">
            <w:pPr>
              <w:pStyle w:val="Sansinterligne"/>
            </w:pPr>
            <w:r w:rsidRPr="002E0EC4">
              <w:rPr>
                <w:i/>
                <w:highlight w:val="yellow"/>
              </w:rPr>
              <w:t>t</w:t>
            </w:r>
            <w:r w:rsidRPr="002E0EC4">
              <w:rPr>
                <w:highlight w:val="yellow"/>
              </w:rPr>
              <w:t xml:space="preserve"> </w:t>
            </w:r>
            <w:r w:rsidRPr="002E0EC4">
              <w:rPr>
                <w:noProof/>
                <w:highlight w:val="yellow"/>
                <w:lang w:eastAsia="fr-FR"/>
              </w:rPr>
              <w:drawing>
                <wp:inline distT="0" distB="0" distL="0" distR="0" wp14:anchorId="1F056BA3" wp14:editId="2DFF01DD">
                  <wp:extent cx="106680" cy="64008"/>
                  <wp:effectExtent l="0" t="0" r="0" b="0"/>
                  <wp:docPr id="41994" name="Picture 4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4" name="Picture 419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EC4">
              <w:rPr>
                <w:highlight w:val="yellow"/>
              </w:rPr>
              <w:t xml:space="preserve"> </w:t>
            </w:r>
            <w:r w:rsidRPr="002E0EC4">
              <w:rPr>
                <w:i/>
                <w:highlight w:val="yellow"/>
              </w:rPr>
              <w:t>A </w:t>
            </w:r>
            <w:r w:rsidRPr="002E0EC4">
              <w:rPr>
                <w:highlight w:val="yellow"/>
              </w:rPr>
              <w:t>sin(</w:t>
            </w:r>
            <w:r w:rsidRPr="002E0EC4">
              <w:rPr>
                <w:rFonts w:ascii="Segoe UI Symbol" w:eastAsia="Segoe UI Symbol" w:hAnsi="Segoe UI Symbol" w:cs="Segoe UI Symbol"/>
                <w:sz w:val="23"/>
                <w:highlight w:val="yellow"/>
              </w:rPr>
              <w:t>ω</w:t>
            </w:r>
            <w:r w:rsidRPr="002E0EC4">
              <w:rPr>
                <w:i/>
                <w:highlight w:val="yellow"/>
              </w:rPr>
              <w:t xml:space="preserve"> t + </w:t>
            </w:r>
            <w:r w:rsidRPr="002E0EC4">
              <w:rPr>
                <w:rFonts w:ascii="Segoe UI Symbol" w:eastAsia="Segoe UI Symbol" w:hAnsi="Segoe UI Symbol" w:cs="Segoe UI Symbol"/>
                <w:sz w:val="23"/>
                <w:highlight w:val="yellow"/>
              </w:rPr>
              <w:t>φ</w:t>
            </w:r>
            <w:r w:rsidRPr="002E0EC4">
              <w:rPr>
                <w:highlight w:val="yellow"/>
              </w:rPr>
              <w:t>) : amplitude, périodicité, phase à l’origine,</w:t>
            </w:r>
            <w:r w:rsidRPr="002E0EC4">
              <w:rPr>
                <w:highlight w:val="yellow"/>
              </w:rPr>
              <w:t xml:space="preserve"> phase instantanée,</w:t>
            </w:r>
            <w:r w:rsidRPr="002E0EC4">
              <w:rPr>
                <w:highlight w:val="yellow"/>
              </w:rPr>
              <w:t xml:space="preserve"> courbes représentatives</w:t>
            </w:r>
            <w:r w:rsidRPr="005F1E01">
              <w:rPr>
                <w:b/>
                <w:highlight w:val="yellow"/>
              </w:rPr>
              <w:t>.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DE268A" w:rsidTr="005F7906">
        <w:trPr>
          <w:trHeight w:val="90"/>
        </w:trPr>
        <w:tc>
          <w:tcPr>
            <w:tcW w:w="2332" w:type="dxa"/>
            <w:vMerge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DE268A" w:rsidTr="005F7906">
        <w:trPr>
          <w:trHeight w:val="90"/>
        </w:trPr>
        <w:tc>
          <w:tcPr>
            <w:tcW w:w="2332" w:type="dxa"/>
            <w:vMerge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BA64CD" w:rsidTr="005F7906">
        <w:trPr>
          <w:trHeight w:val="42"/>
        </w:trPr>
        <w:tc>
          <w:tcPr>
            <w:tcW w:w="2332" w:type="dxa"/>
            <w:vMerge w:val="restart"/>
          </w:tcPr>
          <w:p w:rsidR="00BA64CD" w:rsidRPr="009B269F" w:rsidRDefault="00BA64CD" w:rsidP="00BA64CD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BA64CD" w:rsidRDefault="002E0EC4" w:rsidP="002E0EC4">
            <w:pPr>
              <w:pStyle w:val="Sansinterligne"/>
            </w:pPr>
            <w:r w:rsidRPr="002E0EC4">
              <w:rPr>
                <w:highlight w:val="yellow"/>
              </w:rPr>
              <w:t xml:space="preserve">Etude des fonctions </w:t>
            </w:r>
            <w:r>
              <w:rPr>
                <w:highlight w:val="yellow"/>
              </w:rPr>
              <w:t>trigonométriques</w:t>
            </w:r>
            <w:r w:rsidRPr="002E0EC4">
              <w:rPr>
                <w:highlight w:val="yellow"/>
              </w:rPr>
              <w:t xml:space="preserve"> de référence.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 xml:space="preserve">Fonctions exponentielle et logarithmes 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5F7906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</w:tbl>
    <w:p w:rsidR="000A1CC4" w:rsidRDefault="000A1CC4" w:rsidP="000A1CC4">
      <w:pPr>
        <w:pStyle w:val="Sansinterligne"/>
        <w:rPr>
          <w:highlight w:val="cyan"/>
        </w:rPr>
      </w:pPr>
    </w:p>
    <w:p w:rsidR="000A1CC4" w:rsidRPr="00C07F5A" w:rsidRDefault="000A1CC4" w:rsidP="000A1CC4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0A1CC4" w:rsidRDefault="00DE268A">
      <w: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DE268A" w:rsidTr="00E46346"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9328" w:type="dxa"/>
            <w:gridSpan w:val="4"/>
          </w:tcPr>
          <w:p w:rsidR="00DE268A" w:rsidRPr="000A1CC4" w:rsidRDefault="00DE268A" w:rsidP="00247E05">
            <w:pPr>
              <w:pStyle w:val="Sansinterligne"/>
              <w:jc w:val="center"/>
              <w:rPr>
                <w:color w:val="31849B"/>
                <w:sz w:val="28"/>
                <w:highlight w:val="green"/>
              </w:rPr>
            </w:pPr>
            <w:r w:rsidRPr="000A1CC4">
              <w:rPr>
                <w:color w:val="31849B"/>
                <w:sz w:val="28"/>
                <w:highlight w:val="green"/>
              </w:rPr>
              <w:t>Énergie : conversions et transferts</w:t>
            </w:r>
          </w:p>
        </w:tc>
      </w:tr>
      <w:tr w:rsidR="00DE268A" w:rsidTr="00DE268A">
        <w:trPr>
          <w:trHeight w:hRule="exact" w:val="521"/>
        </w:trPr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  <w:rPr>
                <w:color w:val="5B9BD5" w:themeColor="accent1"/>
              </w:rPr>
            </w:pPr>
          </w:p>
        </w:tc>
        <w:tc>
          <w:tcPr>
            <w:tcW w:w="2332" w:type="dxa"/>
          </w:tcPr>
          <w:p w:rsidR="00DE268A" w:rsidRPr="00DE268A" w:rsidRDefault="00DE268A" w:rsidP="00247E05">
            <w:pPr>
              <w:pStyle w:val="Sansinterligne"/>
              <w:rPr>
                <w:color w:val="5B9BD5" w:themeColor="accent1"/>
              </w:rPr>
            </w:pPr>
            <w:r w:rsidRPr="00DE268A">
              <w:rPr>
                <w:rFonts w:eastAsia="Arial" w:cs="Arial"/>
                <w:b/>
                <w:color w:val="17818E"/>
              </w:rPr>
              <w:t>Énergie mécanique</w:t>
            </w:r>
          </w:p>
        </w:tc>
        <w:tc>
          <w:tcPr>
            <w:tcW w:w="2332" w:type="dxa"/>
          </w:tcPr>
          <w:p w:rsidR="00DE268A" w:rsidRPr="00DE268A" w:rsidRDefault="00DE268A" w:rsidP="00247E05">
            <w:pPr>
              <w:pStyle w:val="Sansinterligne"/>
              <w:rPr>
                <w:color w:val="5B9BD5" w:themeColor="accent1"/>
              </w:rPr>
            </w:pPr>
            <w:r w:rsidRPr="00DE268A">
              <w:rPr>
                <w:rFonts w:eastAsia="Arial" w:cs="Arial"/>
                <w:b/>
                <w:color w:val="17818E"/>
              </w:rPr>
              <w:t>Énergie chimique</w:t>
            </w:r>
          </w:p>
        </w:tc>
        <w:tc>
          <w:tcPr>
            <w:tcW w:w="2332" w:type="dxa"/>
          </w:tcPr>
          <w:p w:rsidR="00DE268A" w:rsidRPr="00DE268A" w:rsidRDefault="00DE268A" w:rsidP="00247E05">
            <w:pPr>
              <w:pStyle w:val="Sansinterligne"/>
              <w:rPr>
                <w:color w:val="5B9BD5" w:themeColor="accent1"/>
              </w:rPr>
            </w:pPr>
            <w:r w:rsidRPr="00DE268A">
              <w:rPr>
                <w:rFonts w:eastAsia="Arial" w:cs="Arial"/>
                <w:b/>
                <w:color w:val="17818E"/>
              </w:rPr>
              <w:t>Énergie électrique</w:t>
            </w:r>
          </w:p>
        </w:tc>
        <w:tc>
          <w:tcPr>
            <w:tcW w:w="2332" w:type="dxa"/>
          </w:tcPr>
          <w:p w:rsidR="00DE268A" w:rsidRPr="00DE268A" w:rsidRDefault="00DE268A" w:rsidP="00247E05">
            <w:pPr>
              <w:pStyle w:val="Sansinterligne"/>
              <w:rPr>
                <w:color w:val="5B9BD5" w:themeColor="accent1"/>
              </w:rPr>
            </w:pPr>
            <w:r w:rsidRPr="00DE268A">
              <w:rPr>
                <w:rFonts w:eastAsia="Arial" w:cs="Arial"/>
                <w:b/>
                <w:color w:val="17818E"/>
              </w:rPr>
              <w:t>Énergie et ondes</w:t>
            </w:r>
          </w:p>
        </w:tc>
      </w:tr>
      <w:tr w:rsidR="002E0EC4" w:rsidTr="00040195">
        <w:tc>
          <w:tcPr>
            <w:tcW w:w="2332" w:type="dxa"/>
          </w:tcPr>
          <w:p w:rsidR="002E0EC4" w:rsidRPr="009B269F" w:rsidRDefault="002E0EC4" w:rsidP="00247E05">
            <w:pPr>
              <w:pStyle w:val="Sansinterligne"/>
              <w:rPr>
                <w:color w:val="FF0000"/>
              </w:rPr>
            </w:pPr>
            <w:r w:rsidRPr="009B269F">
              <w:rPr>
                <w:color w:val="FF0000"/>
              </w:rPr>
              <w:t>Tronc Commun</w:t>
            </w:r>
          </w:p>
        </w:tc>
        <w:tc>
          <w:tcPr>
            <w:tcW w:w="2332" w:type="dxa"/>
          </w:tcPr>
          <w:p w:rsidR="002E0EC4" w:rsidRDefault="002E0EC4" w:rsidP="00247E05">
            <w:pPr>
              <w:pStyle w:val="Sansinterligne"/>
            </w:pPr>
          </w:p>
        </w:tc>
        <w:tc>
          <w:tcPr>
            <w:tcW w:w="9328" w:type="dxa"/>
            <w:gridSpan w:val="4"/>
          </w:tcPr>
          <w:p w:rsidR="002E0EC4" w:rsidRPr="002E0EC4" w:rsidRDefault="002E0EC4" w:rsidP="002E0EC4">
            <w:pPr>
              <w:pStyle w:val="Sansinterligne"/>
              <w:jc w:val="center"/>
              <w:rPr>
                <w:highlight w:val="green"/>
              </w:rPr>
            </w:pPr>
            <w:r w:rsidRPr="002E0EC4">
              <w:rPr>
                <w:highlight w:val="green"/>
              </w:rPr>
              <w:t>Analyse et exploitation d’une représentation graphique (Seconde)</w:t>
            </w:r>
          </w:p>
        </w:tc>
      </w:tr>
      <w:tr w:rsidR="00DE268A" w:rsidTr="008F320D">
        <w:trPr>
          <w:trHeight w:val="90"/>
        </w:trPr>
        <w:tc>
          <w:tcPr>
            <w:tcW w:w="2332" w:type="dxa"/>
            <w:vMerge w:val="restart"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  <w:r w:rsidRPr="000A1CC4">
              <w:rPr>
                <w:color w:val="FF0000"/>
                <w:highlight w:val="yellow"/>
              </w:rPr>
              <w:t>Géométrie dans le plan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Trigonométrie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DE268A" w:rsidTr="008F320D">
        <w:trPr>
          <w:trHeight w:val="90"/>
        </w:trPr>
        <w:tc>
          <w:tcPr>
            <w:tcW w:w="2332" w:type="dxa"/>
            <w:vMerge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Géométrie vectorielle</w:t>
            </w: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DE268A" w:rsidTr="008F320D">
        <w:trPr>
          <w:trHeight w:val="90"/>
        </w:trPr>
        <w:tc>
          <w:tcPr>
            <w:tcW w:w="2332" w:type="dxa"/>
            <w:vMerge/>
          </w:tcPr>
          <w:p w:rsidR="00DE268A" w:rsidRPr="000A1CC4" w:rsidRDefault="00DE268A" w:rsidP="00247E05">
            <w:pPr>
              <w:pStyle w:val="Sansinterligne"/>
              <w:rPr>
                <w:color w:val="FF0000"/>
                <w:highlight w:val="yellow"/>
              </w:rPr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  <w:r>
              <w:t>Produit scalaire et orthogonalité</w:t>
            </w:r>
          </w:p>
        </w:tc>
        <w:tc>
          <w:tcPr>
            <w:tcW w:w="2332" w:type="dxa"/>
          </w:tcPr>
          <w:p w:rsidR="002E0EC4" w:rsidRDefault="002E0EC4" w:rsidP="002E0EC4">
            <w:pPr>
              <w:pStyle w:val="Titre3"/>
              <w:ind w:left="-21" w:right="57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D1444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Définition géométrique d’un produit scalaire</w:t>
            </w:r>
          </w:p>
          <w:p w:rsidR="002E0EC4" w:rsidRDefault="002E0EC4" w:rsidP="002E0EC4">
            <w:pPr>
              <w:pStyle w:val="Titre3"/>
              <w:ind w:left="-21" w:right="573"/>
              <w:outlineLvl w:val="2"/>
              <w:rPr>
                <w:color w:val="auto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Projection orthogonale</w:t>
            </w:r>
          </w:p>
          <w:p w:rsidR="002E0EC4" w:rsidRPr="000D758A" w:rsidRDefault="002E0EC4" w:rsidP="002E0EC4">
            <w:pPr>
              <w:pStyle w:val="Titre3"/>
              <w:ind w:left="-21" w:right="573"/>
              <w:outlineLvl w:val="2"/>
              <w:rPr>
                <w:color w:val="auto"/>
                <w:highlight w:val="yellow"/>
              </w:rPr>
            </w:pPr>
            <w:r w:rsidRPr="004D1444">
              <w:rPr>
                <w:color w:val="auto"/>
                <w:highlight w:val="yellow"/>
              </w:rPr>
              <w:t>Interprétations et propriétés du produit scalaire.</w:t>
            </w:r>
          </w:p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  <w:tc>
          <w:tcPr>
            <w:tcW w:w="2332" w:type="dxa"/>
          </w:tcPr>
          <w:p w:rsidR="00DE268A" w:rsidRDefault="00DE268A" w:rsidP="00247E05">
            <w:pPr>
              <w:pStyle w:val="Sansinterligne"/>
            </w:pPr>
          </w:p>
        </w:tc>
      </w:tr>
      <w:tr w:rsidR="00BA64CD" w:rsidTr="008F320D">
        <w:trPr>
          <w:trHeight w:val="42"/>
        </w:trPr>
        <w:tc>
          <w:tcPr>
            <w:tcW w:w="2332" w:type="dxa"/>
            <w:vMerge w:val="restart"/>
          </w:tcPr>
          <w:p w:rsidR="00BA64CD" w:rsidRPr="009B269F" w:rsidRDefault="00BA64CD" w:rsidP="00BA64CD">
            <w:pPr>
              <w:pStyle w:val="Sansinterligne"/>
              <w:rPr>
                <w:color w:val="FF0000"/>
              </w:rPr>
            </w:pPr>
            <w:r>
              <w:rPr>
                <w:color w:val="FF0000"/>
              </w:rPr>
              <w:t>Analyse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Dérivée ponctuelle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Etude globale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 xml:space="preserve">Fonctions exponentielle et logarithmes 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Equation différentielle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  <w:r>
              <w:t>Primitives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Intégration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  <w:tr w:rsidR="00BA64CD" w:rsidTr="008F320D">
        <w:trPr>
          <w:trHeight w:val="38"/>
        </w:trPr>
        <w:tc>
          <w:tcPr>
            <w:tcW w:w="2332" w:type="dxa"/>
            <w:vMerge/>
          </w:tcPr>
          <w:p w:rsidR="00BA64CD" w:rsidRDefault="00BA64CD" w:rsidP="00BA64CD">
            <w:pPr>
              <w:pStyle w:val="Sansinterligne"/>
              <w:rPr>
                <w:color w:val="FF0000"/>
              </w:rPr>
            </w:pPr>
          </w:p>
        </w:tc>
        <w:tc>
          <w:tcPr>
            <w:tcW w:w="2332" w:type="dxa"/>
          </w:tcPr>
          <w:p w:rsidR="00BA64CD" w:rsidRPr="00BA64CD" w:rsidRDefault="00BA64CD" w:rsidP="00BA64CD">
            <w:pPr>
              <w:pStyle w:val="Sansinterligne"/>
              <w:rPr>
                <w:i/>
                <w:highlight w:val="green"/>
              </w:rPr>
            </w:pPr>
            <w:r w:rsidRPr="00BA64CD">
              <w:rPr>
                <w:i/>
                <w:highlight w:val="green"/>
              </w:rPr>
              <w:t>Composition de fonctions</w:t>
            </w: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  <w:tc>
          <w:tcPr>
            <w:tcW w:w="2332" w:type="dxa"/>
          </w:tcPr>
          <w:p w:rsidR="00BA64CD" w:rsidRDefault="00BA64CD" w:rsidP="00BA64CD">
            <w:pPr>
              <w:pStyle w:val="Sansinterligne"/>
            </w:pPr>
          </w:p>
        </w:tc>
      </w:tr>
    </w:tbl>
    <w:p w:rsidR="000A1CC4" w:rsidRDefault="000A1CC4" w:rsidP="000A1CC4">
      <w:pPr>
        <w:pStyle w:val="Sansinterligne"/>
        <w:rPr>
          <w:highlight w:val="cyan"/>
        </w:rPr>
      </w:pPr>
    </w:p>
    <w:p w:rsidR="000A1CC4" w:rsidRPr="00C07F5A" w:rsidRDefault="000A1CC4" w:rsidP="000A1CC4">
      <w:pPr>
        <w:pStyle w:val="Sansinterligne"/>
      </w:pPr>
      <w:r w:rsidRPr="00016F99">
        <w:rPr>
          <w:highlight w:val="cyan"/>
        </w:rPr>
        <w:t>Programme de première et Terminale</w:t>
      </w:r>
      <w:r>
        <w:rPr>
          <w:highlight w:val="cyan"/>
        </w:rPr>
        <w:t xml:space="preserve"> </w:t>
      </w:r>
      <w:r w:rsidRPr="00016F99">
        <w:rPr>
          <w:highlight w:val="yellow"/>
        </w:rPr>
        <w:t>Programme de première</w:t>
      </w:r>
      <w:r>
        <w:t xml:space="preserve"> </w:t>
      </w:r>
      <w:r w:rsidRPr="00016F99">
        <w:rPr>
          <w:highlight w:val="green"/>
        </w:rPr>
        <w:t>Programme de terminale</w:t>
      </w:r>
    </w:p>
    <w:p w:rsidR="005D5C54" w:rsidRPr="00C07F5A" w:rsidRDefault="005D5C54" w:rsidP="00474098">
      <w:pPr>
        <w:pStyle w:val="Sansinterligne"/>
      </w:pPr>
    </w:p>
    <w:sectPr w:rsidR="005D5C54" w:rsidRPr="00C07F5A" w:rsidSect="009B2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roman"/>
    <w:pitch w:val="default"/>
  </w:font>
  <w:font w:name="Arial, Arial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094B"/>
    <w:multiLevelType w:val="hybridMultilevel"/>
    <w:tmpl w:val="68807A58"/>
    <w:lvl w:ilvl="0" w:tplc="E188A5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8A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409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42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284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E81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2EB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00F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C0A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818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319A3"/>
    <w:multiLevelType w:val="hybridMultilevel"/>
    <w:tmpl w:val="FF9CC75C"/>
    <w:lvl w:ilvl="0" w:tplc="102836B0">
      <w:numFmt w:val="bullet"/>
      <w:lvlText w:val=""/>
      <w:lvlJc w:val="left"/>
      <w:pPr>
        <w:ind w:left="346" w:hanging="360"/>
      </w:pPr>
      <w:rPr>
        <w:rFonts w:ascii="Symbol" w:eastAsiaTheme="majorEastAsia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F"/>
    <w:rsid w:val="00016F99"/>
    <w:rsid w:val="0002069C"/>
    <w:rsid w:val="000A1CC4"/>
    <w:rsid w:val="000D68F6"/>
    <w:rsid w:val="000D758A"/>
    <w:rsid w:val="00284FCC"/>
    <w:rsid w:val="002E0EC4"/>
    <w:rsid w:val="004176F6"/>
    <w:rsid w:val="004458EA"/>
    <w:rsid w:val="00474098"/>
    <w:rsid w:val="004B44C2"/>
    <w:rsid w:val="004D1444"/>
    <w:rsid w:val="005D5C54"/>
    <w:rsid w:val="005F1E01"/>
    <w:rsid w:val="00650183"/>
    <w:rsid w:val="006C4193"/>
    <w:rsid w:val="00711314"/>
    <w:rsid w:val="00795515"/>
    <w:rsid w:val="00851A6D"/>
    <w:rsid w:val="00900DBF"/>
    <w:rsid w:val="009B269F"/>
    <w:rsid w:val="00B30AAB"/>
    <w:rsid w:val="00B94441"/>
    <w:rsid w:val="00BA64CD"/>
    <w:rsid w:val="00C07F5A"/>
    <w:rsid w:val="00C81424"/>
    <w:rsid w:val="00D20585"/>
    <w:rsid w:val="00DA0000"/>
    <w:rsid w:val="00DC5C4D"/>
    <w:rsid w:val="00DE268A"/>
    <w:rsid w:val="00D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4243"/>
  <w15:chartTrackingRefBased/>
  <w15:docId w15:val="{D07D91A9-9DF6-4ADB-B8A2-186E926A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9F"/>
  </w:style>
  <w:style w:type="paragraph" w:styleId="Titre1">
    <w:name w:val="heading 1"/>
    <w:basedOn w:val="Normal"/>
    <w:next w:val="Normal"/>
    <w:link w:val="Titre1Car"/>
    <w:uiPriority w:val="9"/>
    <w:qFormat/>
    <w:rsid w:val="009B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4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B269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B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016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B4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0DBF"/>
    <w:pPr>
      <w:ind w:left="720"/>
      <w:contextualSpacing/>
    </w:pPr>
  </w:style>
  <w:style w:type="paragraph" w:customStyle="1" w:styleId="Default">
    <w:name w:val="Default"/>
    <w:basedOn w:val="Normal"/>
    <w:rsid w:val="004D14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F" w:eastAsia="F" w:hAnsi="F" w:cs="F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429F-33ED-477E-BC48-7520B25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720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Programme du cycle terminal de Physique-Chimie et Mathématiques STL</vt:lpstr>
    </vt:vector>
  </TitlesOfParts>
  <Company>Hewlett-Packard Company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Félanzino AUGUSTO</dc:creator>
  <cp:keywords/>
  <dc:description/>
  <cp:lastModifiedBy>Félanzino AUGUSTO</cp:lastModifiedBy>
  <cp:revision>6</cp:revision>
  <dcterms:created xsi:type="dcterms:W3CDTF">2019-09-29T19:27:00Z</dcterms:created>
  <dcterms:modified xsi:type="dcterms:W3CDTF">2019-10-01T21:32:00Z</dcterms:modified>
</cp:coreProperties>
</file>