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D014B">
        <w:trPr>
          <w:trHeight w:val="149"/>
        </w:trPr>
        <w:tc>
          <w:tcPr>
            <w:tcW w:w="3227" w:type="dxa"/>
            <w:vAlign w:val="center"/>
          </w:tcPr>
          <w:p w:rsidR="008C3D7F" w:rsidRPr="00DD2F7D" w:rsidRDefault="008C3D7F" w:rsidP="008D014B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8D014B" w:rsidP="008D014B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233782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8C3D7F" w:rsidRPr="008C3D7F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233782" w:rsidP="007C571D">
            <w:r w:rsidRPr="0024552A">
              <w:t>3.1 Structures matérielles et/ou logicielles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287780" w:rsidP="007C571D">
            <w:r w:rsidRPr="0024552A">
              <w:t>3.1.4 Traitement de l’information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87780" w:rsidP="007C571D">
            <w:r w:rsidRPr="00287780">
              <w:t>Systèmes événementiels : logique combinatoire, logique séquentielle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7C571D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C571D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287780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C571D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287780" w:rsidP="00287780">
            <w:pPr>
              <w:rPr>
                <w:i/>
              </w:rPr>
            </w:pPr>
            <w:r w:rsidRPr="009B4B52">
              <w:rPr>
                <w:i/>
              </w:rPr>
              <w:t>Pour les systèmes événementiels on utilise les composants programmables intégrés.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C571D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16EB9" w:rsidRDefault="004165B1" w:rsidP="007C571D">
            <w:pPr>
              <w:rPr>
                <w:b/>
              </w:rPr>
            </w:pPr>
            <w:r w:rsidRPr="00816EB9">
              <w:rPr>
                <w:b/>
              </w:rPr>
              <w:t>3.1.4-3</w:t>
            </w:r>
            <w:r w:rsidR="00816EB9" w:rsidRPr="00816EB9">
              <w:rPr>
                <w:b/>
              </w:rPr>
              <w:t xml:space="preserve"> "traitement programmé, µC, CPLD,PSoC"</w:t>
            </w:r>
          </w:p>
        </w:tc>
      </w:tr>
    </w:tbl>
    <w:p w:rsidR="009B0836" w:rsidRDefault="009B0836" w:rsidP="009B0836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Systèmes événementiels</w:t>
      </w:r>
    </w:p>
    <w:p w:rsidR="009B0836" w:rsidRDefault="007C571D" w:rsidP="007C571D">
      <w:pPr>
        <w:ind w:firstLine="708"/>
      </w:pPr>
      <w:r>
        <w:t>Les systèmes événementiels foisonnent dans les systèmes pluri techniques (électroménager, baladeurs, domotique, machines industrielles…).</w:t>
      </w:r>
    </w:p>
    <w:p w:rsidR="009B0836" w:rsidRDefault="007C571D" w:rsidP="009B0836">
      <w:pPr>
        <w:ind w:firstLine="708"/>
      </w:pPr>
      <w:r>
        <w:t>Le pour le traitement de ces évènements on favorisera les composants programmables intégrés, les microcontrôleurs et les circuits logiques programmables.</w:t>
      </w:r>
    </w:p>
    <w:p w:rsidR="009B0836" w:rsidRPr="00F950ED" w:rsidRDefault="009B0836" w:rsidP="009B0836">
      <w:r>
        <w:rPr>
          <w:rFonts w:ascii="Arial Black" w:hAnsi="Arial Black"/>
          <w:b/>
          <w:bCs/>
          <w:u w:val="single"/>
        </w:rPr>
        <w:t>Logique combinatoire</w:t>
      </w:r>
      <w:r>
        <w:t xml:space="preserve"> :</w:t>
      </w:r>
    </w:p>
    <w:p w:rsidR="009B0836" w:rsidRPr="00F950ED" w:rsidRDefault="001F54B2" w:rsidP="009B0836">
      <w:pPr>
        <w:rPr>
          <w:b/>
          <w:u w:val="single"/>
        </w:rPr>
      </w:pPr>
      <w:r w:rsidRPr="001F54B2">
        <w:rPr>
          <w:noProof/>
          <w:lang w:eastAsia="fr-FR"/>
        </w:rPr>
        <w:pict>
          <v:group id="_x0000_s1037" style="position:absolute;left:0;text-align:left;margin-left:315.25pt;margin-top:10.9pt;width:181.65pt;height:49.65pt;z-index:251669504" coordorigin="3098,7636" coordsize="3633,9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091;top:7636;width:1494;height:993">
              <v:textbox>
                <w:txbxContent>
                  <w:p w:rsidR="007D1018" w:rsidRDefault="007D1018" w:rsidP="00E2246D">
                    <w:pPr>
                      <w:jc w:val="center"/>
                    </w:pPr>
                    <w:r>
                      <w:t>Traitement combinatoire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305;top:7767;width:786;height:0" o:connectortype="straight">
              <v:stroke endarrow="block"/>
            </v:shape>
            <v:shape id="_x0000_s1028" type="#_x0000_t202" style="position:absolute;left:6437;top:7712;width:294;height:295" stroked="f">
              <v:textbox inset=".5mm,0,.5mm,0">
                <w:txbxContent>
                  <w:p w:rsidR="007D1018" w:rsidRPr="00E2246D" w:rsidRDefault="007D1018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098;top:7636;width:294;height:295" stroked="f">
              <v:textbox inset=".5mm,0,.5mm,0">
                <w:txbxContent>
                  <w:p w:rsidR="007D1018" w:rsidRDefault="007D1018">
                    <w:r>
                      <w:t>a</w:t>
                    </w:r>
                  </w:p>
                </w:txbxContent>
              </v:textbox>
            </v:shape>
            <v:shape id="_x0000_s1030" type="#_x0000_t32" style="position:absolute;left:3305;top:8062;width:786;height:0" o:connectortype="straight">
              <v:stroke endarrow="block"/>
            </v:shape>
            <v:shape id="_x0000_s1031" type="#_x0000_t202" style="position:absolute;left:3098;top:7931;width:294;height:295" stroked="f">
              <v:textbox inset=".5mm,0,.5mm,0">
                <w:txbxContent>
                  <w:p w:rsidR="007D1018" w:rsidRDefault="007D1018">
                    <w:r>
                      <w:t>b</w:t>
                    </w:r>
                  </w:p>
                </w:txbxContent>
              </v:textbox>
            </v:shape>
            <v:shape id="_x0000_s1032" type="#_x0000_t32" style="position:absolute;left:3305;top:8357;width:786;height:0" o:connectortype="straight">
              <v:stroke endarrow="block"/>
            </v:shape>
            <v:shape id="_x0000_s1033" type="#_x0000_t202" style="position:absolute;left:3098;top:8226;width:294;height:295" stroked="f">
              <v:textbox inset=".5mm,0,.5mm,0">
                <w:txbxContent>
                  <w:p w:rsidR="007D1018" w:rsidRDefault="007D1018">
                    <w:r>
                      <w:t>c</w:t>
                    </w:r>
                  </w:p>
                </w:txbxContent>
              </v:textbox>
            </v:shape>
            <v:shape id="_x0000_s1034" type="#_x0000_t32" style="position:absolute;left:5585;top:7855;width:786;height:0" o:connectortype="straight">
              <v:stroke endarrow="block"/>
            </v:shape>
            <v:shape id="_x0000_s1035" type="#_x0000_t202" style="position:absolute;left:6437;top:8214;width:294;height:295" stroked="f">
              <v:textbox inset=".5mm,0,.5mm,0">
                <w:txbxContent>
                  <w:p w:rsidR="007D1018" w:rsidRPr="00E2246D" w:rsidRDefault="007D1018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6" type="#_x0000_t32" style="position:absolute;left:5585;top:8357;width:786;height:0" o:connectortype="straight">
              <v:stroke endarrow="block"/>
            </v:shape>
            <w10:wrap type="square"/>
          </v:group>
        </w:pict>
      </w:r>
      <w:r w:rsidR="009B0836" w:rsidRPr="00F950ED">
        <w:t xml:space="preserve"> </w:t>
      </w:r>
      <w:r w:rsidR="009B0836" w:rsidRPr="00F950ED">
        <w:tab/>
      </w:r>
      <w:r w:rsidR="009B0836" w:rsidRPr="00F950ED">
        <w:rPr>
          <w:b/>
          <w:u w:val="single"/>
        </w:rPr>
        <w:t>Définition :</w:t>
      </w:r>
    </w:p>
    <w:p w:rsidR="00E2246D" w:rsidRPr="00F950ED" w:rsidRDefault="00186111" w:rsidP="00186111">
      <w:pPr>
        <w:ind w:firstLine="708"/>
      </w:pPr>
      <w:r w:rsidRPr="00F950ED">
        <w:t>En logique combinatoire</w:t>
      </w:r>
      <w:r w:rsidR="00FB220F">
        <w:t>,</w:t>
      </w:r>
      <w:r w:rsidRPr="00F950ED">
        <w:t xml:space="preserve"> à une combinaison des variables d'entrées, il correspond un seul état (0 ou 1) pour la variable de sortie.</w:t>
      </w:r>
    </w:p>
    <w:p w:rsidR="00186111" w:rsidRPr="00186111" w:rsidRDefault="00186111" w:rsidP="00186111">
      <w:pPr>
        <w:ind w:firstLine="708"/>
      </w:pPr>
      <w:r w:rsidRPr="00F950ED">
        <w:t>Différents outils permettent la représentation  du système traitement, la table de vérité, la relation logique dans l'algèbre de Boole, les logigra</w:t>
      </w:r>
      <w:r>
        <w:t>mmes, les chronogrammes…</w:t>
      </w:r>
    </w:p>
    <w:p w:rsidR="00E2246D" w:rsidRDefault="00E2246D" w:rsidP="009B0836">
      <w:pPr>
        <w:rPr>
          <w:b/>
          <w:i/>
          <w:u w:val="single"/>
        </w:rPr>
      </w:pPr>
    </w:p>
    <w:p w:rsidR="009B0836" w:rsidRDefault="009B0836" w:rsidP="009B0836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Ce que l'on attend</w:t>
      </w:r>
      <w:r w:rsidRPr="00DC0181">
        <w:rPr>
          <w:b/>
          <w:i/>
          <w:u w:val="single"/>
        </w:rPr>
        <w:t xml:space="preserve"> de l'élève :</w:t>
      </w:r>
    </w:p>
    <w:p w:rsidR="00B20931" w:rsidRPr="00FB220F" w:rsidRDefault="00B20931" w:rsidP="00FB220F">
      <w:pPr>
        <w:pStyle w:val="Paragraphedeliste"/>
        <w:numPr>
          <w:ilvl w:val="0"/>
          <w:numId w:val="2"/>
        </w:numPr>
        <w:ind w:hanging="435"/>
      </w:pPr>
      <w:r>
        <w:t>On se limitera à 4 variables en entrée.</w:t>
      </w:r>
    </w:p>
    <w:p w:rsidR="009B0836" w:rsidRDefault="00B20931" w:rsidP="00FB220F">
      <w:pPr>
        <w:pStyle w:val="Paragraphedeliste"/>
        <w:numPr>
          <w:ilvl w:val="0"/>
          <w:numId w:val="2"/>
        </w:numPr>
        <w:ind w:left="709" w:firstLine="284"/>
      </w:pPr>
      <w:r>
        <w:t>Pour un système (ou partie d'un système) donné, l'élève doit savoir établir une table de vérité (n</w:t>
      </w:r>
      <w:r w:rsidR="00D538DA">
        <w:t>om</w:t>
      </w:r>
      <w:r>
        <w:t>bre de variables, n</w:t>
      </w:r>
      <w:r w:rsidR="00D538DA">
        <w:t>om</w:t>
      </w:r>
      <w:r>
        <w:t>bre de combinaisons, compléter la table en fonction du système).</w:t>
      </w:r>
    </w:p>
    <w:p w:rsidR="00B20931" w:rsidRDefault="00B20931" w:rsidP="00FB220F">
      <w:pPr>
        <w:pStyle w:val="Paragraphedeliste"/>
        <w:numPr>
          <w:ilvl w:val="0"/>
          <w:numId w:val="2"/>
        </w:numPr>
        <w:ind w:hanging="435"/>
      </w:pPr>
      <w:r>
        <w:t>Il doit savoir extraire la fonction logique de la table de vérité</w:t>
      </w:r>
      <w:r w:rsidR="00866DDE">
        <w:t>,</w:t>
      </w:r>
      <w:r>
        <w:t xml:space="preserve"> </w:t>
      </w:r>
      <w:r w:rsidRPr="00FB220F">
        <w:t>sans savoir la simplifier</w:t>
      </w:r>
      <w:r>
        <w:t>.</w:t>
      </w:r>
    </w:p>
    <w:p w:rsidR="00B20931" w:rsidRDefault="00B20931" w:rsidP="00FB220F">
      <w:pPr>
        <w:pStyle w:val="Paragraphedeliste"/>
        <w:numPr>
          <w:ilvl w:val="0"/>
          <w:numId w:val="2"/>
        </w:numPr>
        <w:ind w:left="709" w:firstLine="284"/>
      </w:pPr>
      <w:r>
        <w:t xml:space="preserve">Il doit connaître les opérateurs de bases ET, OU, NON ainsi que leur </w:t>
      </w:r>
      <w:r w:rsidR="00866DDE">
        <w:t>symbol</w:t>
      </w:r>
      <w:r w:rsidR="00FB220F">
        <w:t xml:space="preserve">e pour </w:t>
      </w:r>
      <w:r>
        <w:t>représenter une relation sous la forme d'un logigramme.</w:t>
      </w:r>
    </w:p>
    <w:p w:rsidR="00B20931" w:rsidRDefault="00B20931" w:rsidP="00FB220F">
      <w:pPr>
        <w:pStyle w:val="Paragraphedeliste"/>
        <w:numPr>
          <w:ilvl w:val="0"/>
          <w:numId w:val="2"/>
        </w:numPr>
        <w:ind w:hanging="435"/>
      </w:pPr>
      <w:r>
        <w:t>Il doit savoir représenter des relations simples sous la forme "schéma contacts".</w:t>
      </w:r>
    </w:p>
    <w:p w:rsidR="00B337B2" w:rsidRPr="00B23892" w:rsidRDefault="00B23892" w:rsidP="00FB220F">
      <w:pPr>
        <w:pStyle w:val="Paragraphedeliste"/>
        <w:numPr>
          <w:ilvl w:val="0"/>
          <w:numId w:val="2"/>
        </w:numPr>
        <w:ind w:left="709" w:firstLine="426"/>
      </w:pPr>
      <w:r>
        <w:t>L'utilisation</w:t>
      </w:r>
      <w:r w:rsidR="00B20931" w:rsidRPr="00B23892">
        <w:t xml:space="preserve"> de CPLD peut être envisagée à titre d'exercice.</w:t>
      </w:r>
      <w:r w:rsidR="00B337B2" w:rsidRPr="00B337B2">
        <w:t xml:space="preserve"> </w:t>
      </w:r>
      <w:r w:rsidR="00B337B2">
        <w:t>Il ne s'agit pas ici d'appréhender des outils de programmation</w:t>
      </w:r>
      <w:r>
        <w:t>. L</w:t>
      </w:r>
      <w:r w:rsidR="00CC56E3" w:rsidRPr="00B23892">
        <w:t xml:space="preserve">es élèves </w:t>
      </w:r>
      <w:r>
        <w:t xml:space="preserve">travaillent </w:t>
      </w:r>
      <w:r w:rsidRPr="00B23892">
        <w:t xml:space="preserve">sur des cartes CPLD </w:t>
      </w:r>
      <w:r w:rsidR="00281BC1" w:rsidRPr="00B23892">
        <w:t>préprogrammées</w:t>
      </w:r>
      <w:r w:rsidRPr="00B23892">
        <w:t xml:space="preserve"> </w:t>
      </w:r>
      <w:r>
        <w:t>par</w:t>
      </w:r>
      <w:r w:rsidR="00CC56E3" w:rsidRPr="00B23892">
        <w:t xml:space="preserve"> le professeur.</w:t>
      </w:r>
    </w:p>
    <w:p w:rsidR="00B337B2" w:rsidRDefault="00B337B2" w:rsidP="00FB220F">
      <w:pPr>
        <w:pStyle w:val="Paragraphedeliste"/>
        <w:numPr>
          <w:ilvl w:val="0"/>
          <w:numId w:val="2"/>
        </w:numPr>
        <w:ind w:left="709" w:firstLine="284"/>
      </w:pPr>
      <w:r>
        <w:t>On ne voit pas les règles de l'algèbre de Boole (morgan</w:t>
      </w:r>
      <w:r w:rsidR="00B23892">
        <w:t xml:space="preserve"> …</w:t>
      </w:r>
      <w:r>
        <w:t>). On n'établit pas de tableau de Karnaugh !</w:t>
      </w:r>
    </w:p>
    <w:p w:rsidR="00B20931" w:rsidRDefault="00B20931" w:rsidP="009B0836"/>
    <w:p w:rsidR="004B2C37" w:rsidRDefault="004B2C37" w:rsidP="009B0836">
      <w:r>
        <w:tab/>
        <w:t>RQ : L'utilisation de circuits intégrés conventionnel (TTL et CMOS) n'est plus d'actualité.</w:t>
      </w:r>
    </w:p>
    <w:p w:rsidR="004B2C37" w:rsidRDefault="004B2C37" w:rsidP="009B0836">
      <w:r>
        <w:tab/>
      </w:r>
    </w:p>
    <w:p w:rsidR="009B0836" w:rsidRDefault="009B0836" w:rsidP="009B0836">
      <w:r>
        <w:rPr>
          <w:rFonts w:ascii="Arial Black" w:hAnsi="Arial Black"/>
          <w:b/>
          <w:bCs/>
          <w:u w:val="single"/>
        </w:rPr>
        <w:t>Logique séquentielle</w:t>
      </w:r>
      <w:r>
        <w:t xml:space="preserve"> :</w:t>
      </w:r>
    </w:p>
    <w:p w:rsidR="009B0836" w:rsidRPr="00DC0181" w:rsidRDefault="001F54B2" w:rsidP="009B0836">
      <w:pPr>
        <w:rPr>
          <w:b/>
          <w:i/>
          <w:u w:val="single"/>
        </w:rPr>
      </w:pPr>
      <w:r w:rsidRPr="001F54B2">
        <w:rPr>
          <w:noProof/>
          <w:lang w:eastAsia="fr-FR"/>
        </w:rPr>
        <w:pict>
          <v:group id="_x0000_s1063" style="position:absolute;left:0;text-align:left;margin-left:322.85pt;margin-top:6.65pt;width:181.65pt;height:109.8pt;z-index:251696128" coordorigin="6314,11196" coordsize="3633,2196">
            <v:shape id="_x0000_s1039" type="#_x0000_t202" style="position:absolute;left:7307;top:11269;width:1494;height:1167" o:regroupid="1">
              <v:textbox>
                <w:txbxContent>
                  <w:p w:rsidR="007D1018" w:rsidRDefault="007D1018" w:rsidP="008D6D2D">
                    <w:pPr>
                      <w:jc w:val="center"/>
                    </w:pPr>
                    <w:r>
                      <w:t>Traitement combinatoire</w:t>
                    </w:r>
                  </w:p>
                </w:txbxContent>
              </v:textbox>
            </v:shape>
            <v:shape id="_x0000_s1040" type="#_x0000_t32" style="position:absolute;left:6521;top:11400;width:786;height:0" o:connectortype="straight" o:regroupid="1">
              <v:stroke endarrow="block"/>
            </v:shape>
            <v:shape id="_x0000_s1041" type="#_x0000_t202" style="position:absolute;left:9653;top:11345;width:294;height:295" o:regroupid="1" stroked="f">
              <v:textbox inset=".5mm,0,.5mm,0">
                <w:txbxContent>
                  <w:p w:rsidR="007D1018" w:rsidRPr="00E2246D" w:rsidRDefault="007D1018" w:rsidP="008D6D2D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6314;top:11269;width:294;height:295" o:regroupid="1" stroked="f">
              <v:textbox inset=".5mm,0,.5mm,0">
                <w:txbxContent>
                  <w:p w:rsidR="007D1018" w:rsidRDefault="007D1018" w:rsidP="008D6D2D">
                    <w:r>
                      <w:t>a</w:t>
                    </w:r>
                  </w:p>
                </w:txbxContent>
              </v:textbox>
            </v:shape>
            <v:shape id="_x0000_s1043" type="#_x0000_t32" style="position:absolute;left:6521;top:11695;width:786;height:0" o:connectortype="straight" o:regroupid="1">
              <v:stroke endarrow="block"/>
            </v:shape>
            <v:shape id="_x0000_s1044" type="#_x0000_t202" style="position:absolute;left:6314;top:11564;width:294;height:295" o:regroupid="1" stroked="f">
              <v:textbox inset=".5mm,0,.5mm,0">
                <w:txbxContent>
                  <w:p w:rsidR="007D1018" w:rsidRDefault="007D1018" w:rsidP="008D6D2D">
                    <w:r>
                      <w:t>b</w:t>
                    </w:r>
                  </w:p>
                </w:txbxContent>
              </v:textbox>
            </v:shape>
            <v:shape id="_x0000_s1045" type="#_x0000_t32" style="position:absolute;left:6521;top:11990;width:786;height:0" o:connectortype="straight" o:regroupid="1">
              <v:stroke endarrow="block"/>
            </v:shape>
            <v:shape id="_x0000_s1046" type="#_x0000_t202" style="position:absolute;left:6314;top:11859;width:294;height:295" o:regroupid="1" stroked="f">
              <v:textbox inset=".5mm,0,.5mm,0">
                <w:txbxContent>
                  <w:p w:rsidR="007D1018" w:rsidRDefault="007D1018" w:rsidP="008D6D2D">
                    <w:r>
                      <w:t>c</w:t>
                    </w:r>
                  </w:p>
                </w:txbxContent>
              </v:textbox>
            </v:shape>
            <v:shape id="_x0000_s1047" type="#_x0000_t32" style="position:absolute;left:8801;top:11488;width:786;height:0" o:connectortype="straight" o:regroupid="1">
              <v:stroke endarrow="block"/>
            </v:shape>
            <v:shape id="_x0000_s1048" type="#_x0000_t202" style="position:absolute;left:9653;top:11847;width:294;height:295" o:regroupid="1" stroked="f">
              <v:textbox inset=".5mm,0,.5mm,0">
                <w:txbxContent>
                  <w:p w:rsidR="007D1018" w:rsidRPr="00E2246D" w:rsidRDefault="007D1018" w:rsidP="008D6D2D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9" type="#_x0000_t32" style="position:absolute;left:8801;top:11990;width:786;height:0" o:connectortype="straight" o:regroupid="1">
              <v:stroke endarrow="block"/>
            </v:shape>
            <v:shape id="_x0000_s1050" type="#_x0000_t202" style="position:absolute;left:7307;top:12611;width:1494;height:687">
              <v:textbox>
                <w:txbxContent>
                  <w:p w:rsidR="007D1018" w:rsidRDefault="007D1018" w:rsidP="008D6D2D">
                    <w:pPr>
                      <w:jc w:val="center"/>
                    </w:pPr>
                  </w:p>
                  <w:p w:rsidR="007D1018" w:rsidRDefault="007D1018" w:rsidP="008D6D2D">
                    <w:pPr>
                      <w:jc w:val="center"/>
                    </w:pPr>
                    <w:r>
                      <w:t>Mémoire</w:t>
                    </w:r>
                  </w:p>
                </w:txbxContent>
              </v:textbox>
            </v:shape>
            <v:shape id="_x0000_s1051" type="#_x0000_t32" style="position:absolute;left:8989;top:11990;width:0;height:763" o:connectortype="straight"/>
            <v:shape id="_x0000_s1052" type="#_x0000_t32" style="position:absolute;left:9216;top:11488;width:0;height:1571" o:connectortype="straight"/>
            <v:shape id="_x0000_s1053" type="#_x0000_t32" style="position:absolute;left:8801;top:12753;width:188;height:0;flip:x" o:connectortype="straight">
              <v:stroke endarrow="block"/>
            </v:shape>
            <v:shape id="_x0000_s1054" type="#_x0000_t32" style="position:absolute;left:8801;top:13059;width:415;height:0;flip:x" o:connectortype="straight">
              <v:stroke endarrow="block"/>
            </v:shape>
            <v:shape id="_x0000_s1055" type="#_x0000_t32" style="position:absolute;left:7100;top:12330;width:1;height:423" o:connectortype="straight"/>
            <v:shape id="_x0000_s1056" type="#_x0000_t32" style="position:absolute;left:6831;top:12154;width:0;height:905" o:connectortype="straight"/>
            <v:shape id="_x0000_s1058" type="#_x0000_t32" style="position:absolute;left:7107;top:12330;width:200;height:0" o:connectortype="straight">
              <v:stroke endarrow="block"/>
            </v:shape>
            <v:shape id="_x0000_s1059" type="#_x0000_t32" style="position:absolute;left:6831;top:12154;width:469;height:1" o:connectortype="straight">
              <v:stroke endarrow="block"/>
            </v:shape>
            <v:shape id="_x0000_s1060" type="#_x0000_t32" style="position:absolute;left:7101;top:12753;width:206;height:0;flip:x" o:connectortype="straight"/>
            <v:shape id="_x0000_s1061" type="#_x0000_t32" style="position:absolute;left:6831;top:13059;width:476;height:0;flip:x" o:connectortype="straight"/>
            <v:rect id="_x0000_s1062" style="position:absolute;left:6705;top:11196;width:2675;height:2196" filled="f">
              <v:stroke dashstyle="1 1"/>
            </v:rect>
            <w10:wrap type="square"/>
          </v:group>
        </w:pict>
      </w:r>
      <w:r w:rsidR="009B0836">
        <w:t xml:space="preserve"> </w:t>
      </w:r>
      <w:r w:rsidR="009B0836">
        <w:tab/>
      </w:r>
      <w:r w:rsidR="009B0836" w:rsidRPr="00DC0181">
        <w:rPr>
          <w:b/>
          <w:i/>
          <w:u w:val="single"/>
        </w:rPr>
        <w:t>Définition :</w:t>
      </w:r>
    </w:p>
    <w:p w:rsidR="009B0836" w:rsidRDefault="00F950ED" w:rsidP="00F950ED">
      <w:pPr>
        <w:ind w:firstLine="708"/>
      </w:pPr>
      <w:r>
        <w:t xml:space="preserve">En </w:t>
      </w:r>
      <w:r w:rsidRPr="00F950ED">
        <w:t xml:space="preserve"> logique </w:t>
      </w:r>
      <w:r>
        <w:t>séquentielle,</w:t>
      </w:r>
      <w:r w:rsidRPr="00F950ED">
        <w:t xml:space="preserve"> en plus de la combinais</w:t>
      </w:r>
      <w:r w:rsidR="00281BC1">
        <w:t>on de variables d’entrées</w:t>
      </w:r>
      <w:r w:rsidRPr="00F950ED">
        <w:t>, l’é</w:t>
      </w:r>
      <w:r w:rsidR="006021C5">
        <w:t>tat dans lequel se trouve le système</w:t>
      </w:r>
      <w:r w:rsidRPr="00F950ED">
        <w:t xml:space="preserve"> à un instant donné</w:t>
      </w:r>
      <w:r w:rsidR="006021C5">
        <w:t xml:space="preserve"> influence </w:t>
      </w:r>
      <w:r w:rsidR="00281BC1">
        <w:t>la valeur</w:t>
      </w:r>
      <w:r w:rsidR="006021C5">
        <w:t xml:space="preserve"> des sorties</w:t>
      </w:r>
      <w:r w:rsidRPr="00F950ED">
        <w:t xml:space="preserve">. Une sortie ne sera donc plus accessible directement par une combinaison d’entrées, il faudra aussi que le système soit dans un état déterminé pour pouvoir atteindre </w:t>
      </w:r>
      <w:r w:rsidR="00281BC1">
        <w:t>la valeur</w:t>
      </w:r>
      <w:r w:rsidR="006021C5">
        <w:t xml:space="preserve"> souhaité</w:t>
      </w:r>
      <w:r w:rsidR="00281BC1">
        <w:t>e en sortie</w:t>
      </w:r>
      <w:r w:rsidRPr="00F950ED">
        <w:t>.</w:t>
      </w:r>
    </w:p>
    <w:p w:rsidR="006021C5" w:rsidRDefault="006021C5" w:rsidP="00F950ED">
      <w:pPr>
        <w:ind w:firstLine="708"/>
      </w:pPr>
      <w:r>
        <w:t>Il n'est donc pas possible de représenter le système par une table de vérité.</w:t>
      </w:r>
    </w:p>
    <w:p w:rsidR="00B337B2" w:rsidRDefault="00281BC1" w:rsidP="00F950ED">
      <w:pPr>
        <w:ind w:firstLine="708"/>
      </w:pPr>
      <w:r>
        <w:t>L'outil utilisé pour</w:t>
      </w:r>
      <w:r w:rsidR="007D1018">
        <w:t xml:space="preserve"> la représentation d'un système séquentiel</w:t>
      </w:r>
      <w:r>
        <w:t>, sera</w:t>
      </w:r>
      <w:r w:rsidR="007D1018">
        <w:t xml:space="preserve"> </w:t>
      </w:r>
      <w:r w:rsidR="00686701" w:rsidRPr="00281BC1">
        <w:t>le diagramme d</w:t>
      </w:r>
      <w:r>
        <w:t>'état Sys</w:t>
      </w:r>
      <w:r w:rsidRPr="00281BC1">
        <w:t>ML</w:t>
      </w:r>
      <w:r>
        <w:t xml:space="preserve">  (assez proche du Grafcet)</w:t>
      </w:r>
    </w:p>
    <w:p w:rsidR="00FB220F" w:rsidRDefault="00FB220F" w:rsidP="009B0836">
      <w:pPr>
        <w:ind w:left="708"/>
        <w:rPr>
          <w:b/>
          <w:i/>
          <w:u w:val="single"/>
        </w:rPr>
      </w:pPr>
    </w:p>
    <w:p w:rsidR="00FB220F" w:rsidRDefault="00FB220F" w:rsidP="009B0836">
      <w:pPr>
        <w:ind w:left="708"/>
        <w:rPr>
          <w:b/>
          <w:i/>
          <w:u w:val="single"/>
        </w:rPr>
      </w:pPr>
    </w:p>
    <w:p w:rsidR="00FB220F" w:rsidRDefault="00FB220F" w:rsidP="009B0836">
      <w:pPr>
        <w:ind w:left="708"/>
        <w:rPr>
          <w:b/>
          <w:i/>
          <w:u w:val="single"/>
        </w:rPr>
      </w:pPr>
    </w:p>
    <w:p w:rsidR="009B0836" w:rsidRPr="00DC0181" w:rsidRDefault="009B0836" w:rsidP="009B0836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lastRenderedPageBreak/>
        <w:t>Ce que l'on attend</w:t>
      </w:r>
      <w:r w:rsidRPr="00DC0181">
        <w:rPr>
          <w:b/>
          <w:i/>
          <w:u w:val="single"/>
        </w:rPr>
        <w:t xml:space="preserve"> de l'élève :</w:t>
      </w:r>
    </w:p>
    <w:p w:rsidR="0076168B" w:rsidRDefault="0076168B" w:rsidP="00FB220F">
      <w:pPr>
        <w:pStyle w:val="Paragraphedeliste"/>
        <w:numPr>
          <w:ilvl w:val="0"/>
          <w:numId w:val="3"/>
        </w:numPr>
      </w:pPr>
      <w:r>
        <w:t xml:space="preserve">Description d'un cycle séquentiel à partir </w:t>
      </w:r>
      <w:r w:rsidR="0087013F">
        <w:t>de SysML. (Diagramme d'état</w:t>
      </w:r>
      <w:r>
        <w:t>)</w:t>
      </w:r>
    </w:p>
    <w:p w:rsidR="0087013F" w:rsidRDefault="0087013F" w:rsidP="00FB220F">
      <w:pPr>
        <w:pStyle w:val="Paragraphedeliste"/>
        <w:numPr>
          <w:ilvl w:val="0"/>
          <w:numId w:val="3"/>
        </w:numPr>
      </w:pPr>
      <w:r>
        <w:t xml:space="preserve">On peut utiliser un microcontrôleur ou un micro automate </w:t>
      </w:r>
      <w:r w:rsidR="00281BC1">
        <w:t>pré</w:t>
      </w:r>
      <w:r w:rsidR="0092318B">
        <w:t>programmé</w:t>
      </w:r>
      <w:r>
        <w:t xml:space="preserve"> pour vérifier une description.</w:t>
      </w:r>
    </w:p>
    <w:p w:rsidR="0076168B" w:rsidRDefault="0087013F" w:rsidP="00FB220F">
      <w:pPr>
        <w:pStyle w:val="Paragraphedeliste"/>
        <w:numPr>
          <w:ilvl w:val="0"/>
          <w:numId w:val="3"/>
        </w:numPr>
      </w:pPr>
      <w:r>
        <w:t>Le G</w:t>
      </w:r>
      <w:r w:rsidR="0076168B">
        <w:t>rafcet</w:t>
      </w:r>
      <w:r>
        <w:t xml:space="preserve"> n'est p</w:t>
      </w:r>
      <w:r w:rsidR="00FB220F">
        <w:t>as</w:t>
      </w:r>
      <w:r>
        <w:t xml:space="preserve"> abordé</w:t>
      </w:r>
      <w:r w:rsidR="0076168B">
        <w:t>,</w:t>
      </w:r>
      <w:r w:rsidR="0076168B" w:rsidRPr="00FB220F">
        <w:rPr>
          <w:color w:val="FF0000"/>
        </w:rPr>
        <w:t xml:space="preserve"> </w:t>
      </w:r>
      <w:r w:rsidRPr="00281BC1">
        <w:t>le symbolisme machine à état non plus.</w:t>
      </w:r>
    </w:p>
    <w:sectPr w:rsidR="0076168B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34" w:rsidRDefault="00B50434" w:rsidP="008C3D7F">
      <w:r>
        <w:separator/>
      </w:r>
    </w:p>
  </w:endnote>
  <w:endnote w:type="continuationSeparator" w:id="0">
    <w:p w:rsidR="00B50434" w:rsidRDefault="00B50434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18" w:rsidRDefault="007D10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T.C.-3.1.4_4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1F54B2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1F54B2" w:rsidRPr="00AD44D3">
      <w:rPr>
        <w:rFonts w:cs="Arial"/>
      </w:rPr>
      <w:fldChar w:fldCharType="separate"/>
    </w:r>
    <w:r w:rsidR="00B50434">
      <w:rPr>
        <w:rFonts w:cs="Arial"/>
        <w:noProof/>
      </w:rPr>
      <w:t>1</w:t>
    </w:r>
    <w:r w:rsidR="001F54B2" w:rsidRPr="00AD44D3">
      <w:rPr>
        <w:rFonts w:cs="Arial"/>
      </w:rPr>
      <w:fldChar w:fldCharType="end"/>
    </w:r>
  </w:p>
  <w:p w:rsidR="007D1018" w:rsidRDefault="007D10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34" w:rsidRDefault="00B50434" w:rsidP="008C3D7F">
      <w:r>
        <w:separator/>
      </w:r>
    </w:p>
  </w:footnote>
  <w:footnote w:type="continuationSeparator" w:id="0">
    <w:p w:rsidR="00B50434" w:rsidRDefault="00B50434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353534AA55AB4A33A44DA709D1462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1018" w:rsidRPr="008C3D7F" w:rsidRDefault="007D101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7D1018" w:rsidRDefault="007D10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23CB"/>
    <w:multiLevelType w:val="hybridMultilevel"/>
    <w:tmpl w:val="16507624"/>
    <w:lvl w:ilvl="0" w:tplc="6D70E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EF128C"/>
    <w:multiLevelType w:val="hybridMultilevel"/>
    <w:tmpl w:val="5A724B6E"/>
    <w:lvl w:ilvl="0" w:tplc="6D70E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6443"/>
    <w:rsid w:val="00011E84"/>
    <w:rsid w:val="000929D1"/>
    <w:rsid w:val="000F4718"/>
    <w:rsid w:val="00122CB6"/>
    <w:rsid w:val="00136541"/>
    <w:rsid w:val="00172292"/>
    <w:rsid w:val="00186111"/>
    <w:rsid w:val="001B5537"/>
    <w:rsid w:val="001C36A7"/>
    <w:rsid w:val="001F54B2"/>
    <w:rsid w:val="00233782"/>
    <w:rsid w:val="00281BC1"/>
    <w:rsid w:val="00281D84"/>
    <w:rsid w:val="00287780"/>
    <w:rsid w:val="002B5DE8"/>
    <w:rsid w:val="00326874"/>
    <w:rsid w:val="00406F9C"/>
    <w:rsid w:val="004165B1"/>
    <w:rsid w:val="00477312"/>
    <w:rsid w:val="004B2C37"/>
    <w:rsid w:val="004B7752"/>
    <w:rsid w:val="005229D4"/>
    <w:rsid w:val="00525A22"/>
    <w:rsid w:val="005260CC"/>
    <w:rsid w:val="00530223"/>
    <w:rsid w:val="0054376D"/>
    <w:rsid w:val="00550D8C"/>
    <w:rsid w:val="005F6D16"/>
    <w:rsid w:val="006021C5"/>
    <w:rsid w:val="00620B13"/>
    <w:rsid w:val="0064411F"/>
    <w:rsid w:val="00686701"/>
    <w:rsid w:val="006C1602"/>
    <w:rsid w:val="006E6443"/>
    <w:rsid w:val="0076168B"/>
    <w:rsid w:val="007A7F4E"/>
    <w:rsid w:val="007C019A"/>
    <w:rsid w:val="007C4E51"/>
    <w:rsid w:val="007C571D"/>
    <w:rsid w:val="007D1018"/>
    <w:rsid w:val="007F7F53"/>
    <w:rsid w:val="00816EB9"/>
    <w:rsid w:val="00866DDE"/>
    <w:rsid w:val="0087013F"/>
    <w:rsid w:val="00887F8D"/>
    <w:rsid w:val="008C3666"/>
    <w:rsid w:val="008C3D7F"/>
    <w:rsid w:val="008D014B"/>
    <w:rsid w:val="008D6D2D"/>
    <w:rsid w:val="008F7702"/>
    <w:rsid w:val="0092318B"/>
    <w:rsid w:val="00925B2F"/>
    <w:rsid w:val="00994767"/>
    <w:rsid w:val="009B0836"/>
    <w:rsid w:val="00A902D2"/>
    <w:rsid w:val="00AB3B32"/>
    <w:rsid w:val="00AD44D3"/>
    <w:rsid w:val="00B20931"/>
    <w:rsid w:val="00B20F60"/>
    <w:rsid w:val="00B212BF"/>
    <w:rsid w:val="00B23892"/>
    <w:rsid w:val="00B337B2"/>
    <w:rsid w:val="00B44053"/>
    <w:rsid w:val="00B50434"/>
    <w:rsid w:val="00B5767B"/>
    <w:rsid w:val="00C41169"/>
    <w:rsid w:val="00C82266"/>
    <w:rsid w:val="00CB06A1"/>
    <w:rsid w:val="00CC56E3"/>
    <w:rsid w:val="00D104CA"/>
    <w:rsid w:val="00D30092"/>
    <w:rsid w:val="00D538DA"/>
    <w:rsid w:val="00D61259"/>
    <w:rsid w:val="00D64037"/>
    <w:rsid w:val="00DD2F7D"/>
    <w:rsid w:val="00E2246D"/>
    <w:rsid w:val="00E3413A"/>
    <w:rsid w:val="00E64B5E"/>
    <w:rsid w:val="00EB516B"/>
    <w:rsid w:val="00EC1799"/>
    <w:rsid w:val="00EE59CB"/>
    <w:rsid w:val="00EE66AF"/>
    <w:rsid w:val="00EF0FDC"/>
    <w:rsid w:val="00F179BD"/>
    <w:rsid w:val="00F20DC2"/>
    <w:rsid w:val="00F2697B"/>
    <w:rsid w:val="00F42348"/>
    <w:rsid w:val="00F950ED"/>
    <w:rsid w:val="00F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21" type="connector" idref="#_x0000_s1051"/>
        <o:r id="V:Rule22" type="connector" idref="#_x0000_s1045"/>
        <o:r id="V:Rule23" type="connector" idref="#_x0000_s1032"/>
        <o:r id="V:Rule24" type="connector" idref="#_x0000_s1034"/>
        <o:r id="V:Rule25" type="connector" idref="#_x0000_s1058"/>
        <o:r id="V:Rule26" type="connector" idref="#_x0000_s1052"/>
        <o:r id="V:Rule27" type="connector" idref="#_x0000_s1055"/>
        <o:r id="V:Rule28" type="connector" idref="#_x0000_s1059"/>
        <o:r id="V:Rule29" type="connector" idref="#_x0000_s1056"/>
        <o:r id="V:Rule30" type="connector" idref="#_x0000_s1054"/>
        <o:r id="V:Rule31" type="connector" idref="#_x0000_s1060"/>
        <o:r id="V:Rule32" type="connector" idref="#_x0000_s1049"/>
        <o:r id="V:Rule33" type="connector" idref="#_x0000_s1047"/>
        <o:r id="V:Rule34" type="connector" idref="#_x0000_s1027"/>
        <o:r id="V:Rule35" type="connector" idref="#_x0000_s1053"/>
        <o:r id="V:Rule36" type="connector" idref="#_x0000_s1040"/>
        <o:r id="V:Rule37" type="connector" idref="#_x0000_s1061"/>
        <o:r id="V:Rule38" type="connector" idref="#_x0000_s1030"/>
        <o:r id="V:Rule39" type="connector" idref="#_x0000_s1043"/>
        <o:r id="V:Rule40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3534AA55AB4A33A44DA709D146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4E86-357A-4A08-B812-268EA27F18A4}"/>
      </w:docPartPr>
      <w:docPartBody>
        <w:p w:rsidR="00D71D1F" w:rsidRDefault="00235DC8">
          <w:pPr>
            <w:pStyle w:val="353534AA55AB4A33A44DA709D1462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DC8"/>
    <w:rsid w:val="001137C3"/>
    <w:rsid w:val="001D77B1"/>
    <w:rsid w:val="00235DC8"/>
    <w:rsid w:val="002B2DB8"/>
    <w:rsid w:val="006D0BF8"/>
    <w:rsid w:val="00901C03"/>
    <w:rsid w:val="00BC6C5D"/>
    <w:rsid w:val="00D7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534AA55AB4A33A44DA709D1462D0A">
    <w:name w:val="353534AA55AB4A33A44DA709D1462D0A"/>
    <w:rsid w:val="00D71D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3783-9453-42A4-B188-AD8F5DD4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6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PROFESSEUR</cp:lastModifiedBy>
  <cp:revision>5</cp:revision>
  <dcterms:created xsi:type="dcterms:W3CDTF">2011-11-07T16:09:00Z</dcterms:created>
  <dcterms:modified xsi:type="dcterms:W3CDTF">2011-11-09T09:25:00Z</dcterms:modified>
</cp:coreProperties>
</file>