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85"/>
        <w:gridCol w:w="6693"/>
      </w:tblGrid>
      <w:tr w:rsidR="008C3D7F" w:rsidRPr="008C3D7F" w:rsidTr="003F1CDC">
        <w:trPr>
          <w:trHeight w:val="149"/>
        </w:trPr>
        <w:tc>
          <w:tcPr>
            <w:tcW w:w="3085" w:type="dxa"/>
          </w:tcPr>
          <w:p w:rsidR="008C3D7F" w:rsidRPr="008C3D7F" w:rsidRDefault="008C3D7F" w:rsidP="003F1CDC">
            <w:pPr>
              <w:rPr>
                <w:b/>
              </w:rPr>
            </w:pPr>
            <w:r w:rsidRPr="003F1CDC">
              <w:rPr>
                <w:b/>
                <w:sz w:val="24"/>
              </w:rPr>
              <w:t>Chapitre</w:t>
            </w:r>
          </w:p>
        </w:tc>
        <w:tc>
          <w:tcPr>
            <w:tcW w:w="6693" w:type="dxa"/>
          </w:tcPr>
          <w:p w:rsidR="008C3D7F" w:rsidRPr="003F1CDC" w:rsidRDefault="003F1CDC" w:rsidP="003F1CDC">
            <w:pPr>
              <w:rPr>
                <w:b/>
              </w:rPr>
            </w:pPr>
            <w:r w:rsidRPr="003F1CDC">
              <w:rPr>
                <w:b/>
              </w:rPr>
              <w:t>2. Outils et méthodes d’analyse et de description des systèmes</w:t>
            </w:r>
          </w:p>
        </w:tc>
      </w:tr>
      <w:tr w:rsidR="008C3D7F" w:rsidRPr="008C3D7F" w:rsidTr="003F1CDC">
        <w:trPr>
          <w:trHeight w:val="142"/>
        </w:trPr>
        <w:tc>
          <w:tcPr>
            <w:tcW w:w="3085" w:type="dxa"/>
          </w:tcPr>
          <w:p w:rsidR="008C3D7F" w:rsidRPr="008C3D7F" w:rsidRDefault="008C3D7F" w:rsidP="008C3D7F">
            <w:pPr>
              <w:rPr>
                <w:b/>
              </w:rPr>
            </w:pPr>
            <w:r w:rsidRPr="008C3D7F">
              <w:rPr>
                <w:b/>
              </w:rPr>
              <w:t>Objectif général de formation</w:t>
            </w:r>
          </w:p>
        </w:tc>
        <w:tc>
          <w:tcPr>
            <w:tcW w:w="6693" w:type="dxa"/>
          </w:tcPr>
          <w:p w:rsidR="003F1CDC" w:rsidRDefault="003F1CDC" w:rsidP="003F1CDC">
            <w:pPr>
              <w:pStyle w:val="Paragraphedeliste"/>
              <w:numPr>
                <w:ilvl w:val="0"/>
                <w:numId w:val="1"/>
              </w:numPr>
            </w:pPr>
            <w:r>
              <w:t xml:space="preserve">identifier les éléments influents d’un système, </w:t>
            </w:r>
          </w:p>
          <w:p w:rsidR="003F1CDC" w:rsidRDefault="003F1CDC" w:rsidP="003F1CDC">
            <w:pPr>
              <w:pStyle w:val="Paragraphedeliste"/>
              <w:numPr>
                <w:ilvl w:val="0"/>
                <w:numId w:val="1"/>
              </w:numPr>
            </w:pPr>
            <w:r>
              <w:t>décoder son organisation,</w:t>
            </w:r>
          </w:p>
          <w:p w:rsidR="008C3D7F" w:rsidRPr="008C3D7F" w:rsidRDefault="003F1CDC" w:rsidP="003F1CDC">
            <w:pPr>
              <w:pStyle w:val="Paragraphedeliste"/>
              <w:numPr>
                <w:ilvl w:val="0"/>
                <w:numId w:val="1"/>
              </w:numPr>
            </w:pPr>
            <w:r>
              <w:t>utiliser un modèle de comportement pour prédire ou valider ses performances.</w:t>
            </w:r>
          </w:p>
        </w:tc>
      </w:tr>
      <w:tr w:rsidR="008C3D7F" w:rsidRPr="008C3D7F" w:rsidTr="003F1CDC">
        <w:trPr>
          <w:trHeight w:val="142"/>
        </w:trPr>
        <w:tc>
          <w:tcPr>
            <w:tcW w:w="3085" w:type="dxa"/>
          </w:tcPr>
          <w:p w:rsidR="008C3D7F" w:rsidRPr="008C3D7F" w:rsidRDefault="008C3D7F" w:rsidP="008C3D7F">
            <w:pPr>
              <w:rPr>
                <w:b/>
              </w:rPr>
            </w:pPr>
            <w:r w:rsidRPr="008C3D7F">
              <w:rPr>
                <w:b/>
              </w:rPr>
              <w:t>Paragraphe</w:t>
            </w:r>
          </w:p>
        </w:tc>
        <w:tc>
          <w:tcPr>
            <w:tcW w:w="6693" w:type="dxa"/>
          </w:tcPr>
          <w:p w:rsidR="008C3D7F" w:rsidRPr="008C3D7F" w:rsidRDefault="002F0415" w:rsidP="003F1CDC">
            <w:r w:rsidRPr="002F0415">
              <w:t>2.2 Outils de représentation</w:t>
            </w:r>
          </w:p>
        </w:tc>
      </w:tr>
      <w:tr w:rsidR="008C3D7F" w:rsidRPr="008C3D7F" w:rsidTr="003F1CDC">
        <w:trPr>
          <w:trHeight w:val="142"/>
        </w:trPr>
        <w:tc>
          <w:tcPr>
            <w:tcW w:w="3085" w:type="dxa"/>
          </w:tcPr>
          <w:p w:rsidR="008C3D7F" w:rsidRPr="008C3D7F" w:rsidRDefault="008C3D7F" w:rsidP="003F1CDC">
            <w:pPr>
              <w:rPr>
                <w:b/>
              </w:rPr>
            </w:pPr>
            <w:r w:rsidRPr="008C3D7F">
              <w:rPr>
                <w:b/>
              </w:rPr>
              <w:t>Sous paragraphe</w:t>
            </w:r>
          </w:p>
        </w:tc>
        <w:tc>
          <w:tcPr>
            <w:tcW w:w="6693" w:type="dxa"/>
          </w:tcPr>
          <w:p w:rsidR="008C3D7F" w:rsidRPr="008C3D7F" w:rsidRDefault="006D0A78" w:rsidP="003F1CDC">
            <w:r w:rsidRPr="006D0A78">
              <w:t>2.2.2 Représentations symboliques</w:t>
            </w:r>
          </w:p>
        </w:tc>
      </w:tr>
      <w:tr w:rsidR="008C3D7F" w:rsidRPr="008C3D7F" w:rsidTr="003F1CDC">
        <w:trPr>
          <w:trHeight w:val="142"/>
        </w:trPr>
        <w:tc>
          <w:tcPr>
            <w:tcW w:w="3085" w:type="dxa"/>
          </w:tcPr>
          <w:p w:rsidR="008C3D7F" w:rsidRPr="008C3D7F" w:rsidRDefault="008C3D7F" w:rsidP="003F1CDC">
            <w:pPr>
              <w:rPr>
                <w:b/>
              </w:rPr>
            </w:pPr>
            <w:r w:rsidRPr="008C3D7F">
              <w:rPr>
                <w:b/>
              </w:rPr>
              <w:t>Connaissance</w:t>
            </w:r>
            <w:r w:rsidR="00310F57">
              <w:rPr>
                <w:b/>
              </w:rPr>
              <w:t>s</w:t>
            </w:r>
          </w:p>
        </w:tc>
        <w:tc>
          <w:tcPr>
            <w:tcW w:w="6693" w:type="dxa"/>
          </w:tcPr>
          <w:p w:rsidR="00B43977" w:rsidRDefault="006D0A78" w:rsidP="00B43977">
            <w:r w:rsidRPr="006D0A78">
              <w:t xml:space="preserve">Représentation symbolique associée à la modélisation des systèmes : </w:t>
            </w:r>
          </w:p>
          <w:p w:rsidR="006D0A78" w:rsidRDefault="006D0A78" w:rsidP="006D0A78">
            <w:pPr>
              <w:pStyle w:val="Paragraphedeliste"/>
              <w:numPr>
                <w:ilvl w:val="0"/>
                <w:numId w:val="5"/>
              </w:numPr>
            </w:pPr>
            <w:r w:rsidRPr="006D0A78">
              <w:t xml:space="preserve">diagrammes adaptés </w:t>
            </w:r>
            <w:proofErr w:type="spellStart"/>
            <w:r w:rsidRPr="006D0A78">
              <w:t>SysML</w:t>
            </w:r>
            <w:proofErr w:type="spellEnd"/>
            <w:r w:rsidRPr="006D0A78">
              <w:t xml:space="preserve">, </w:t>
            </w:r>
          </w:p>
          <w:p w:rsidR="006D0A78" w:rsidRDefault="006D0A78" w:rsidP="006D0A78">
            <w:pPr>
              <w:pStyle w:val="Paragraphedeliste"/>
              <w:numPr>
                <w:ilvl w:val="0"/>
                <w:numId w:val="5"/>
              </w:numPr>
            </w:pPr>
            <w:r w:rsidRPr="006D0A78">
              <w:t xml:space="preserve">graphe de flux d’énergie, </w:t>
            </w:r>
          </w:p>
          <w:p w:rsidR="006D0A78" w:rsidRDefault="006D0A78" w:rsidP="006D0A78">
            <w:pPr>
              <w:pStyle w:val="Paragraphedeliste"/>
              <w:numPr>
                <w:ilvl w:val="0"/>
                <w:numId w:val="5"/>
              </w:numPr>
            </w:pPr>
            <w:r w:rsidRPr="006D0A78">
              <w:t xml:space="preserve">schéma cinématique, </w:t>
            </w:r>
          </w:p>
          <w:p w:rsidR="006D0A78" w:rsidRDefault="006D0A78" w:rsidP="006D0A78">
            <w:pPr>
              <w:pStyle w:val="Paragraphedeliste"/>
              <w:numPr>
                <w:ilvl w:val="0"/>
                <w:numId w:val="5"/>
              </w:numPr>
            </w:pPr>
            <w:r w:rsidRPr="006D0A78">
              <w:t xml:space="preserve">schéma électrique, </w:t>
            </w:r>
          </w:p>
          <w:p w:rsidR="008C3D7F" w:rsidRPr="008C3D7F" w:rsidRDefault="006D0A78" w:rsidP="006D0A78">
            <w:pPr>
              <w:pStyle w:val="Paragraphedeliste"/>
              <w:numPr>
                <w:ilvl w:val="0"/>
                <w:numId w:val="5"/>
              </w:numPr>
            </w:pPr>
            <w:r w:rsidRPr="006D0A78">
              <w:t>schéma fluidique.</w:t>
            </w:r>
          </w:p>
        </w:tc>
      </w:tr>
      <w:tr w:rsidR="008C3D7F" w:rsidRPr="008C3D7F" w:rsidTr="003F1CDC">
        <w:trPr>
          <w:trHeight w:val="142"/>
        </w:trPr>
        <w:tc>
          <w:tcPr>
            <w:tcW w:w="3085" w:type="dxa"/>
          </w:tcPr>
          <w:p w:rsidR="008C3D7F" w:rsidRPr="008C3D7F" w:rsidRDefault="008C3D7F" w:rsidP="003F1CDC">
            <w:pPr>
              <w:rPr>
                <w:b/>
              </w:rPr>
            </w:pPr>
            <w:r w:rsidRPr="008C3D7F">
              <w:rPr>
                <w:b/>
              </w:rPr>
              <w:t>Niveau d’enseignement</w:t>
            </w:r>
          </w:p>
        </w:tc>
        <w:tc>
          <w:tcPr>
            <w:tcW w:w="6693" w:type="dxa"/>
          </w:tcPr>
          <w:p w:rsidR="008C3D7F" w:rsidRPr="008C3D7F" w:rsidRDefault="003F1CDC" w:rsidP="003F1CDC">
            <w:r>
              <w:t>Première</w:t>
            </w:r>
            <w:r w:rsidR="002F0415">
              <w:t xml:space="preserve"> et Terminale</w:t>
            </w:r>
          </w:p>
        </w:tc>
      </w:tr>
      <w:tr w:rsidR="008C3D7F" w:rsidRPr="008C3D7F" w:rsidTr="003F1CDC">
        <w:trPr>
          <w:trHeight w:val="142"/>
        </w:trPr>
        <w:tc>
          <w:tcPr>
            <w:tcW w:w="3085" w:type="dxa"/>
          </w:tcPr>
          <w:p w:rsidR="008C3D7F" w:rsidRPr="008C3D7F" w:rsidRDefault="008C3D7F" w:rsidP="003F1CDC">
            <w:pPr>
              <w:rPr>
                <w:b/>
              </w:rPr>
            </w:pPr>
            <w:r w:rsidRPr="008C3D7F">
              <w:rPr>
                <w:b/>
              </w:rPr>
              <w:t>Niveau taxonomique</w:t>
            </w:r>
          </w:p>
        </w:tc>
        <w:tc>
          <w:tcPr>
            <w:tcW w:w="6693" w:type="dxa"/>
          </w:tcPr>
          <w:p w:rsidR="008C3D7F" w:rsidRPr="008C3D7F" w:rsidRDefault="0061593D" w:rsidP="003F1CDC">
            <w:r w:rsidRPr="007F7F53">
              <w:rPr>
                <w:b/>
              </w:rPr>
              <w:t>3.</w:t>
            </w:r>
            <w:r>
              <w:t> </w:t>
            </w:r>
            <w:r w:rsidRPr="00DD2F7D">
              <w:t xml:space="preserve">Le contenu est relatif à la </w:t>
            </w:r>
            <w:r w:rsidRPr="00DD2F7D">
              <w:rPr>
                <w:b/>
              </w:rPr>
              <w:t>maîtrise d’outils d’étude ou d’action</w:t>
            </w:r>
            <w:r w:rsidRPr="00DD2F7D">
              <w:t xml:space="preserve"> : utiliser, manipuler des règles ou des ensembles de règles (algorithme), des principes, des démarches formalisées en vue d’un résultat à atteindre.</w:t>
            </w:r>
          </w:p>
        </w:tc>
      </w:tr>
      <w:tr w:rsidR="008C3D7F" w:rsidRPr="008C3D7F" w:rsidTr="002F0415">
        <w:trPr>
          <w:trHeight w:val="1479"/>
        </w:trPr>
        <w:tc>
          <w:tcPr>
            <w:tcW w:w="3085" w:type="dxa"/>
          </w:tcPr>
          <w:p w:rsidR="008C3D7F" w:rsidRPr="008C3D7F" w:rsidRDefault="008C3D7F" w:rsidP="003F1CDC">
            <w:pPr>
              <w:rPr>
                <w:b/>
              </w:rPr>
            </w:pPr>
            <w:r w:rsidRPr="008C3D7F">
              <w:rPr>
                <w:b/>
              </w:rPr>
              <w:t>Commentaire</w:t>
            </w:r>
          </w:p>
        </w:tc>
        <w:tc>
          <w:tcPr>
            <w:tcW w:w="6693" w:type="dxa"/>
          </w:tcPr>
          <w:p w:rsidR="006D0A78" w:rsidRPr="006D0A78" w:rsidRDefault="006D0A78" w:rsidP="006D0A78">
            <w:pPr>
              <w:rPr>
                <w:i/>
              </w:rPr>
            </w:pPr>
            <w:r w:rsidRPr="006D0A78">
              <w:rPr>
                <w:i/>
              </w:rPr>
              <w:t>L’enseignement sur les schémas se limite au mode lecture et interprétation sur des systèmes ou sous-systèmes simples.</w:t>
            </w:r>
          </w:p>
          <w:p w:rsidR="006D0A78" w:rsidRDefault="006D0A78" w:rsidP="006D0A78">
            <w:pPr>
              <w:rPr>
                <w:i/>
              </w:rPr>
            </w:pPr>
            <w:r w:rsidRPr="006D0A78">
              <w:rPr>
                <w:i/>
              </w:rPr>
              <w:t>Le schéma cinématique n’est pas obligatoirement le schéma minimal mais celui qui correspond le mieux à la description fonctionnelle du mécanisme étudié.</w:t>
            </w:r>
          </w:p>
          <w:p w:rsidR="008C3D7F" w:rsidRPr="002F0415" w:rsidRDefault="006D0A78" w:rsidP="006D0A78">
            <w:pPr>
              <w:rPr>
                <w:i/>
              </w:rPr>
            </w:pPr>
            <w:r w:rsidRPr="006D0A78">
              <w:rPr>
                <w:i/>
              </w:rPr>
              <w:t>Le schéma architectural permet de décrire l’organisation structurelle d’un produit industriel de manière non normalisée, il fait apparaître les composants et constituants (choix techniques).</w:t>
            </w:r>
          </w:p>
        </w:tc>
      </w:tr>
      <w:tr w:rsidR="008C3D7F" w:rsidRPr="008C3D7F" w:rsidTr="003F1CDC">
        <w:trPr>
          <w:trHeight w:val="142"/>
        </w:trPr>
        <w:tc>
          <w:tcPr>
            <w:tcW w:w="3085" w:type="dxa"/>
          </w:tcPr>
          <w:p w:rsidR="008C3D7F" w:rsidRPr="008C3D7F" w:rsidRDefault="008C3D7F" w:rsidP="003F1CDC">
            <w:pPr>
              <w:rPr>
                <w:b/>
              </w:rPr>
            </w:pPr>
            <w:r>
              <w:rPr>
                <w:b/>
              </w:rPr>
              <w:t>Liens</w:t>
            </w:r>
          </w:p>
        </w:tc>
        <w:tc>
          <w:tcPr>
            <w:tcW w:w="6693" w:type="dxa"/>
          </w:tcPr>
          <w:p w:rsidR="008C3D7F" w:rsidRPr="008C3D7F" w:rsidRDefault="008C3D7F" w:rsidP="003F1CDC"/>
        </w:tc>
      </w:tr>
    </w:tbl>
    <w:p w:rsidR="00E1795D" w:rsidRDefault="00E1795D" w:rsidP="008C3D7F"/>
    <w:p w:rsidR="000A0AA8" w:rsidRDefault="00F87A46" w:rsidP="00F87A46">
      <w:pPr>
        <w:pStyle w:val="Titre1"/>
      </w:pPr>
      <w:r>
        <w:t>Utilisation de la représentation symbolique :</w:t>
      </w:r>
    </w:p>
    <w:p w:rsidR="00E1795D" w:rsidRDefault="00E1795D" w:rsidP="008C3D7F">
      <w:r>
        <w:t xml:space="preserve">Dans la description d’un système, associer </w:t>
      </w:r>
      <w:r w:rsidR="005514A8">
        <w:t>le schéma architectural aux</w:t>
      </w:r>
      <w:r>
        <w:t xml:space="preserve"> différentes représentations</w:t>
      </w:r>
      <w:r w:rsidR="00F87A46">
        <w:t xml:space="preserve"> symboliques se prêtant à sa description, afin d’appréhender ses différents aspects</w:t>
      </w:r>
      <w:r>
        <w:t> :</w:t>
      </w:r>
    </w:p>
    <w:p w:rsidR="00F87A46" w:rsidRDefault="00F87A46" w:rsidP="008C3D7F"/>
    <w:p w:rsidR="00E1795D" w:rsidRDefault="00E1795D" w:rsidP="00E1795D">
      <w:pPr>
        <w:pStyle w:val="Paragraphedeliste"/>
        <w:numPr>
          <w:ilvl w:val="0"/>
          <w:numId w:val="7"/>
        </w:numPr>
      </w:pPr>
      <w:r>
        <w:t>schéma cinématique permettant de décrire le fonctionnement</w:t>
      </w:r>
    </w:p>
    <w:p w:rsidR="00F87A46" w:rsidRDefault="00F87A46" w:rsidP="008C3D7F"/>
    <w:p w:rsidR="00E1795D" w:rsidRDefault="00E1795D" w:rsidP="00E1795D">
      <w:pPr>
        <w:pStyle w:val="Paragraphedeliste"/>
        <w:numPr>
          <w:ilvl w:val="0"/>
          <w:numId w:val="6"/>
        </w:numPr>
      </w:pPr>
      <w:r>
        <w:t>schéma fluidique renseignant sur les flux d’énergie thermique entre productions, stockage et distribution</w:t>
      </w:r>
    </w:p>
    <w:p w:rsidR="00E1795D" w:rsidRDefault="00E1795D" w:rsidP="00E1795D"/>
    <w:p w:rsidR="00E1795D" w:rsidRDefault="00E1795D" w:rsidP="00E1795D">
      <w:pPr>
        <w:pStyle w:val="Paragraphedeliste"/>
        <w:numPr>
          <w:ilvl w:val="0"/>
          <w:numId w:val="6"/>
        </w:numPr>
      </w:pPr>
      <w:r>
        <w:t>schéma électrique d’alimentation e</w:t>
      </w:r>
      <w:r w:rsidR="005514A8">
        <w:t>t</w:t>
      </w:r>
      <w:r>
        <w:t xml:space="preserve"> de commande des différents actionneurs (chaudière, groupes de circulateurs, sondes etc…)</w:t>
      </w:r>
    </w:p>
    <w:p w:rsidR="00E1795D" w:rsidRDefault="00E1795D" w:rsidP="000A0AA8"/>
    <w:p w:rsidR="00F87A46" w:rsidRDefault="00F87A46" w:rsidP="00F87A46">
      <w:pPr>
        <w:pStyle w:val="Titre1"/>
      </w:pPr>
      <w:r>
        <w:t xml:space="preserve">Ce que l’on attend de l’élève : </w:t>
      </w:r>
    </w:p>
    <w:p w:rsidR="000A0AA8" w:rsidRDefault="000A0AA8" w:rsidP="005514A8">
      <w:r>
        <w:t>L’élève</w:t>
      </w:r>
      <w:r w:rsidR="005514A8">
        <w:t xml:space="preserve">, ayant à disposition un document ressource (de type nomenclature des symboles), </w:t>
      </w:r>
      <w:r>
        <w:t>doit être capable d’expliquer le fonctionnement d’un système à partir</w:t>
      </w:r>
      <w:r w:rsidR="005514A8">
        <w:t xml:space="preserve"> </w:t>
      </w:r>
      <w:r>
        <w:t>de ses différentes représentations symboliques</w:t>
      </w:r>
      <w:r w:rsidR="005514A8">
        <w:t>.</w:t>
      </w:r>
    </w:p>
    <w:p w:rsidR="005514A8" w:rsidRDefault="005514A8" w:rsidP="005514A8"/>
    <w:p w:rsidR="00F87A46" w:rsidRDefault="00F87A46" w:rsidP="00F87A46"/>
    <w:p w:rsidR="00F87A46" w:rsidRDefault="00F87A46" w:rsidP="00F87A46">
      <w:r>
        <w:t>A partir de schémas</w:t>
      </w:r>
      <w:r w:rsidR="005514A8">
        <w:t xml:space="preserve"> types</w:t>
      </w:r>
      <w:r>
        <w:t xml:space="preserve"> déjà étudié</w:t>
      </w:r>
      <w:r w:rsidR="00040B2D">
        <w:t>s</w:t>
      </w:r>
      <w:r>
        <w:t xml:space="preserve"> en classe, l’élève devra être capable d’identifier un composant essentiel au fonctionnement, de donner son nom et sa fonction et de compléter une nomenclature.</w:t>
      </w:r>
    </w:p>
    <w:p w:rsidR="007B156A" w:rsidRDefault="007B156A" w:rsidP="00F87A46"/>
    <w:p w:rsidR="007B156A" w:rsidRDefault="007B156A" w:rsidP="00F87A46">
      <w:r>
        <w:t xml:space="preserve">On se limitera </w:t>
      </w:r>
    </w:p>
    <w:p w:rsidR="007B156A" w:rsidRDefault="007B156A" w:rsidP="007B156A">
      <w:pPr>
        <w:pStyle w:val="Paragraphedeliste"/>
        <w:numPr>
          <w:ilvl w:val="0"/>
          <w:numId w:val="6"/>
        </w:numPr>
      </w:pPr>
      <w:r>
        <w:t xml:space="preserve">aux composants essentiels (convertisseurs : moteur, chaudière, </w:t>
      </w:r>
      <w:proofErr w:type="gramStart"/>
      <w:r>
        <w:t>… )</w:t>
      </w:r>
      <w:proofErr w:type="gramEnd"/>
    </w:p>
    <w:p w:rsidR="0081483E" w:rsidRDefault="0081483E" w:rsidP="0081483E">
      <w:pPr>
        <w:ind w:left="360"/>
      </w:pPr>
    </w:p>
    <w:p w:rsidR="007B156A" w:rsidRDefault="007B156A" w:rsidP="00F87A46"/>
    <w:p w:rsidR="007B156A" w:rsidRDefault="007B156A" w:rsidP="007B156A">
      <w:pPr>
        <w:pStyle w:val="Paragraphedeliste"/>
        <w:numPr>
          <w:ilvl w:val="0"/>
          <w:numId w:val="6"/>
        </w:numPr>
      </w:pPr>
      <w:r>
        <w:t>aux composants de sécurité (limiteur de couple, disjoncteur, soupape de sécurité</w:t>
      </w:r>
      <w:proofErr w:type="gramStart"/>
      <w:r>
        <w:t>, ,</w:t>
      </w:r>
      <w:proofErr w:type="gramEnd"/>
      <w:r>
        <w:t xml:space="preserve">…) </w:t>
      </w:r>
    </w:p>
    <w:p w:rsidR="007B156A" w:rsidRDefault="007B156A" w:rsidP="007B156A">
      <w:pPr>
        <w:pStyle w:val="Paragraphedeliste"/>
      </w:pPr>
    </w:p>
    <w:p w:rsidR="000A0AA8" w:rsidRDefault="000A0AA8" w:rsidP="000A0AA8"/>
    <w:p w:rsidR="000A0AA8" w:rsidRDefault="000A0AA8" w:rsidP="000A0AA8">
      <w:r>
        <w:lastRenderedPageBreak/>
        <w:t>On pourra utiliser des représentations symboliques</w:t>
      </w:r>
      <w:r w:rsidR="00040B2D">
        <w:t xml:space="preserve"> associant des représentations architecturales</w:t>
      </w:r>
      <w:r w:rsidR="000A7554">
        <w:t xml:space="preserve"> afin de faciliter la compréhension d’un système. </w:t>
      </w:r>
    </w:p>
    <w:p w:rsidR="00251E0E" w:rsidRDefault="00251E0E" w:rsidP="00251E0E">
      <w:pPr>
        <w:rPr>
          <w:b/>
          <w:u w:val="single"/>
        </w:rPr>
      </w:pPr>
    </w:p>
    <w:p w:rsidR="000A7554" w:rsidRDefault="000A7554" w:rsidP="00251E0E">
      <w:pPr>
        <w:rPr>
          <w:u w:val="single"/>
        </w:rPr>
      </w:pPr>
      <w:r w:rsidRPr="003A0358">
        <w:rPr>
          <w:u w:val="single"/>
        </w:rPr>
        <w:t>Schéma cinématique</w:t>
      </w:r>
      <w:r>
        <w:rPr>
          <w:u w:val="single"/>
        </w:rPr>
        <w:t> :</w:t>
      </w:r>
    </w:p>
    <w:p w:rsidR="000A7554" w:rsidRDefault="000A7554" w:rsidP="000A7554">
      <w:r>
        <w:t xml:space="preserve">Le schéma doit </w:t>
      </w:r>
      <w:r w:rsidRPr="003A0358">
        <w:t>permet</w:t>
      </w:r>
      <w:r>
        <w:t>tre</w:t>
      </w:r>
      <w:r w:rsidRPr="003A0358">
        <w:t xml:space="preserve"> de décrire le fonctionnement</w:t>
      </w:r>
      <w:r>
        <w:t xml:space="preserve"> : </w:t>
      </w:r>
    </w:p>
    <w:p w:rsidR="000A7554" w:rsidRDefault="000A7554" w:rsidP="000A7554">
      <w:pPr>
        <w:ind w:left="360"/>
      </w:pPr>
    </w:p>
    <w:p w:rsidR="000A7554" w:rsidRDefault="000A7554" w:rsidP="000A7554">
      <w:pPr>
        <w:ind w:left="360"/>
      </w:pPr>
      <w:r>
        <w:t>Utiliser les normes NF EN 23952 / ISO 3952-1</w:t>
      </w:r>
      <w:r>
        <w:tab/>
        <w:t xml:space="preserve">: </w:t>
      </w:r>
    </w:p>
    <w:p w:rsidR="000A7554" w:rsidRDefault="000A7554" w:rsidP="000A7554"/>
    <w:p w:rsidR="000A7554" w:rsidRDefault="000A7554" w:rsidP="000A7554"/>
    <w:p w:rsidR="000A7554" w:rsidRPr="008A2130" w:rsidRDefault="000A7554" w:rsidP="000A7554">
      <w:pPr>
        <w:rPr>
          <w:i/>
        </w:rPr>
      </w:pPr>
      <w:r w:rsidRPr="008A2130">
        <w:rPr>
          <w:i/>
        </w:rPr>
        <w:t xml:space="preserve">Remarque : Le schéma cinématique peut être minimal sauf s’il est insuffisant pour décrire clairement le fonctionnement </w:t>
      </w:r>
    </w:p>
    <w:p w:rsidR="000A7554" w:rsidRDefault="000A7554" w:rsidP="000A7554"/>
    <w:p w:rsidR="000A7554" w:rsidRDefault="003A61F5" w:rsidP="000A7554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.55pt;margin-top:1.55pt;width:208.5pt;height:207.75pt;z-index:251660288">
            <v:textbox>
              <w:txbxContent>
                <w:p w:rsidR="000A7554" w:rsidRDefault="000A7554" w:rsidP="000A755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55545" cy="1794437"/>
                        <wp:effectExtent l="19050" t="0" r="1905" b="0"/>
                        <wp:docPr id="9" name="Image 4" descr="http://www.sbaysite.com/sciences_ingenieur/2Module/transmettre/Représentation%20des%20mécanismes_fichiers/Notion%20de%20mécanis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sbaysite.com/sciences_ingenieur/2Module/transmettre/Représentation%20des%20mécanismes_fichiers/Notion%20de%20mécanis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5545" cy="1794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left:0;text-align:left;margin-left:237.3pt;margin-top:1.55pt;width:248.25pt;height:207.75pt;z-index:251661312">
            <v:textbox>
              <w:txbxContent>
                <w:p w:rsidR="000A7554" w:rsidRDefault="000A7554" w:rsidP="000A7554">
                  <w:r>
                    <w:rPr>
                      <w:noProof/>
                      <w:color w:val="0000FF"/>
                      <w:lang w:eastAsia="fr-FR"/>
                    </w:rPr>
                    <w:drawing>
                      <wp:inline distT="0" distB="0" distL="0" distR="0">
                        <wp:extent cx="2703195" cy="1757077"/>
                        <wp:effectExtent l="19050" t="0" r="1905" b="0"/>
                        <wp:docPr id="14" name="Image 1" descr="http://upload.wikimedia.org/wikipedia/commons/thumb/6/67/Image_40.png/300px-Image_40.png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upload.wikimedia.org/wikipedia/commons/thumb/6/67/Image_40.png/300px-Image_40.png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757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7554" w:rsidRDefault="000A7554" w:rsidP="000A7554"/>
    <w:p w:rsidR="000A7554" w:rsidRDefault="000A7554" w:rsidP="000A7554"/>
    <w:p w:rsidR="000A7554" w:rsidRDefault="000A7554" w:rsidP="000A7554"/>
    <w:p w:rsidR="000A7554" w:rsidRDefault="000A7554" w:rsidP="000A7554"/>
    <w:p w:rsidR="000A7554" w:rsidRDefault="000A7554" w:rsidP="000A7554"/>
    <w:p w:rsidR="000A7554" w:rsidRDefault="000A7554" w:rsidP="000A7554"/>
    <w:p w:rsidR="000A7554" w:rsidRDefault="000A7554" w:rsidP="000A7554"/>
    <w:p w:rsidR="000A7554" w:rsidRDefault="000A7554" w:rsidP="000A7554"/>
    <w:p w:rsidR="000A7554" w:rsidRDefault="000A7554" w:rsidP="000A7554"/>
    <w:p w:rsidR="000A7554" w:rsidRDefault="000A7554" w:rsidP="000A7554"/>
    <w:p w:rsidR="000A7554" w:rsidRDefault="000A7554" w:rsidP="000A7554"/>
    <w:p w:rsidR="000A7554" w:rsidRDefault="000A7554" w:rsidP="000A7554"/>
    <w:p w:rsidR="000A7554" w:rsidRDefault="003A61F5" w:rsidP="000A7554">
      <w:r>
        <w:rPr>
          <w:noProof/>
          <w:lang w:eastAsia="fr-FR"/>
        </w:rPr>
        <w:pict>
          <v:shape id="_x0000_s1028" type="#_x0000_t202" style="position:absolute;left:0;text-align:left;margin-left:241.05pt;margin-top:8.8pt;width:240pt;height:43.5pt;z-index:251662336" strokecolor="white [3212]">
            <v:textbox>
              <w:txbxContent>
                <w:p w:rsidR="000A7554" w:rsidRPr="008A2130" w:rsidRDefault="000A7554" w:rsidP="000A7554">
                  <w:pPr>
                    <w:jc w:val="left"/>
                    <w:rPr>
                      <w:i/>
                    </w:rPr>
                  </w:pPr>
                  <w:r w:rsidRPr="008A2130">
                    <w:rPr>
                      <w:i/>
                    </w:rPr>
                    <w:t>Le fait d’étoffer le schéma avec la liaison poulies courroie amène un plus à la compréhension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left:0;text-align:left;margin-left:56.55pt;margin-top:8.8pt;width:153.75pt;height:43.5pt;z-index:251663360" strokecolor="white [3212]">
            <v:textbox style="mso-next-textbox:#_x0000_s1029">
              <w:txbxContent>
                <w:p w:rsidR="000A7554" w:rsidRPr="008A2130" w:rsidRDefault="000A7554" w:rsidP="000A7554">
                  <w:pPr>
                    <w:jc w:val="left"/>
                    <w:rPr>
                      <w:i/>
                    </w:rPr>
                  </w:pPr>
                  <w:r w:rsidRPr="008A2130">
                    <w:rPr>
                      <w:i/>
                    </w:rPr>
                    <w:t>Schéma minimal suffisant à la compréhension</w:t>
                  </w:r>
                </w:p>
              </w:txbxContent>
            </v:textbox>
          </v:shape>
        </w:pict>
      </w:r>
    </w:p>
    <w:p w:rsidR="000A7554" w:rsidRDefault="000A7554" w:rsidP="000A7554"/>
    <w:p w:rsidR="000A7554" w:rsidRDefault="000A7554" w:rsidP="000A7554"/>
    <w:p w:rsidR="000A7554" w:rsidRDefault="000A7554" w:rsidP="000A7554"/>
    <w:p w:rsidR="000A7554" w:rsidRDefault="000A7554" w:rsidP="000A7554"/>
    <w:p w:rsidR="000A7554" w:rsidRDefault="000A7554" w:rsidP="000A7554"/>
    <w:p w:rsidR="000A7554" w:rsidRDefault="000A7554" w:rsidP="005514A8">
      <w:pPr>
        <w:pStyle w:val="Titre1"/>
      </w:pPr>
      <w:r>
        <w:t>Représentations de schémas électriques :</w:t>
      </w:r>
    </w:p>
    <w:p w:rsidR="000A7554" w:rsidRPr="000A7554" w:rsidRDefault="000A7554" w:rsidP="000A7554">
      <w:pPr>
        <w:rPr>
          <w:i/>
        </w:rPr>
      </w:pPr>
      <w:r w:rsidRPr="000A7554">
        <w:rPr>
          <w:i/>
        </w:rPr>
        <w:t>Remarque : les schémas électriques ont un caractère obligatoire : ils doivent être disponibles dans une armoire électrique</w:t>
      </w:r>
    </w:p>
    <w:p w:rsidR="000A7554" w:rsidRDefault="000A7554" w:rsidP="000A7554"/>
    <w:p w:rsidR="0081483E" w:rsidRDefault="0081483E" w:rsidP="000A7554">
      <w:r>
        <w:t>Composants essentiels :</w:t>
      </w:r>
    </w:p>
    <w:p w:rsidR="0081483E" w:rsidRDefault="0081483E" w:rsidP="000A7554">
      <w:r>
        <w:rPr>
          <w:noProof/>
          <w:lang w:eastAsia="fr-FR"/>
        </w:rPr>
        <w:drawing>
          <wp:inline distT="0" distB="0" distL="0" distR="0">
            <wp:extent cx="2733675" cy="476250"/>
            <wp:effectExtent l="19050" t="0" r="9525" b="0"/>
            <wp:docPr id="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3E" w:rsidRDefault="0081483E" w:rsidP="000A7554">
      <w:r>
        <w:rPr>
          <w:noProof/>
          <w:lang w:eastAsia="fr-FR"/>
        </w:rPr>
        <w:drawing>
          <wp:inline distT="0" distB="0" distL="0" distR="0">
            <wp:extent cx="2085975" cy="619125"/>
            <wp:effectExtent l="19050" t="0" r="9525" b="0"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3E" w:rsidRDefault="0081483E" w:rsidP="000A7554">
      <w:r>
        <w:rPr>
          <w:noProof/>
          <w:lang w:eastAsia="fr-FR"/>
        </w:rPr>
        <w:drawing>
          <wp:inline distT="0" distB="0" distL="0" distR="0">
            <wp:extent cx="5476875" cy="381000"/>
            <wp:effectExtent l="19050" t="0" r="9525" b="0"/>
            <wp:docPr id="1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3E" w:rsidRDefault="0081483E" w:rsidP="000A7554"/>
    <w:p w:rsidR="0081483E" w:rsidRDefault="0081483E" w:rsidP="000A7554">
      <w:r>
        <w:rPr>
          <w:noProof/>
          <w:lang w:eastAsia="fr-FR"/>
        </w:rPr>
        <w:drawing>
          <wp:inline distT="0" distB="0" distL="0" distR="0">
            <wp:extent cx="2771775" cy="476250"/>
            <wp:effectExtent l="19050" t="0" r="9525" b="0"/>
            <wp:docPr id="1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8" w:rsidRPr="004E5508">
        <w:t xml:space="preserve"> </w:t>
      </w:r>
      <w:r w:rsidR="004E5508">
        <w:rPr>
          <w:noProof/>
          <w:lang w:eastAsia="fr-FR"/>
        </w:rPr>
        <w:drawing>
          <wp:inline distT="0" distB="0" distL="0" distR="0">
            <wp:extent cx="2695575" cy="361950"/>
            <wp:effectExtent l="19050" t="0" r="9525" b="0"/>
            <wp:docPr id="1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08" w:rsidRDefault="004E5508" w:rsidP="000067B7">
      <w:pPr>
        <w:pStyle w:val="Paragraphedeliste"/>
        <w:numPr>
          <w:ilvl w:val="0"/>
          <w:numId w:val="6"/>
        </w:numPr>
      </w:pPr>
      <w:r>
        <w:t xml:space="preserve">Disjoncteur </w:t>
      </w:r>
      <w:proofErr w:type="spellStart"/>
      <w:r>
        <w:t>magnéto-thermique</w:t>
      </w:r>
      <w:proofErr w:type="spellEnd"/>
      <w:r>
        <w:t xml:space="preserve"> différentiel </w:t>
      </w:r>
      <w:r>
        <w:rPr>
          <w:noProof/>
          <w:lang w:eastAsia="fr-FR"/>
        </w:rPr>
        <w:drawing>
          <wp:inline distT="0" distB="0" distL="0" distR="0">
            <wp:extent cx="1095375" cy="904875"/>
            <wp:effectExtent l="19050" t="0" r="9525" b="0"/>
            <wp:docPr id="1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08" w:rsidRDefault="004E5508" w:rsidP="000A7554"/>
    <w:p w:rsidR="004E5508" w:rsidRDefault="004E5508" w:rsidP="000A7554"/>
    <w:p w:rsidR="004E5508" w:rsidRDefault="000A7554" w:rsidP="000A7554">
      <w:r>
        <w:lastRenderedPageBreak/>
        <w:t>Exemple de schéma</w:t>
      </w:r>
      <w:r w:rsidR="004E5508">
        <w:t> :</w:t>
      </w:r>
    </w:p>
    <w:p w:rsidR="004E5508" w:rsidRDefault="004E5508" w:rsidP="000A7554">
      <w:r>
        <w:rPr>
          <w:noProof/>
          <w:lang w:eastAsia="fr-FR"/>
        </w:rPr>
        <w:drawing>
          <wp:inline distT="0" distB="0" distL="0" distR="0">
            <wp:extent cx="5514975" cy="5791200"/>
            <wp:effectExtent l="19050" t="0" r="9525" b="0"/>
            <wp:docPr id="1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54" w:rsidRDefault="000A7554" w:rsidP="000A7554"/>
    <w:p w:rsidR="00F87A46" w:rsidRDefault="005514A8" w:rsidP="005514A8">
      <w:pPr>
        <w:pStyle w:val="Titre1"/>
      </w:pPr>
      <w:r>
        <w:t>Représentations de schémas de principe fluidiques</w:t>
      </w:r>
      <w:r w:rsidR="000A7554">
        <w:t> :</w:t>
      </w:r>
    </w:p>
    <w:p w:rsidR="000A7554" w:rsidRPr="000A7554" w:rsidRDefault="000A7554" w:rsidP="000A7554">
      <w:pPr>
        <w:rPr>
          <w:i/>
        </w:rPr>
      </w:pPr>
      <w:r w:rsidRPr="000A7554">
        <w:rPr>
          <w:i/>
        </w:rPr>
        <w:t>Remarque : les schémas de principe de chauffage ont un caractère obligatoire : ils doivent être affichés à l’entrée d’une chaufferie.</w:t>
      </w:r>
    </w:p>
    <w:p w:rsidR="000A7554" w:rsidRDefault="000A7554" w:rsidP="000A7554"/>
    <w:p w:rsidR="000A7554" w:rsidRDefault="0081483E" w:rsidP="000A7554">
      <w:r>
        <w:t>Symboles essentiels :</w:t>
      </w:r>
    </w:p>
    <w:p w:rsidR="0081483E" w:rsidRDefault="000067B7" w:rsidP="000A7554">
      <w:r w:rsidRPr="000067B7">
        <w:rPr>
          <w:noProof/>
          <w:lang w:eastAsia="fr-FR"/>
        </w:rPr>
        <w:drawing>
          <wp:inline distT="0" distB="0" distL="0" distR="0">
            <wp:extent cx="3000375" cy="828675"/>
            <wp:effectExtent l="19050" t="0" r="9525" b="0"/>
            <wp:docPr id="2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1011" b="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83E">
        <w:rPr>
          <w:noProof/>
          <w:lang w:eastAsia="fr-FR"/>
        </w:rPr>
        <w:drawing>
          <wp:inline distT="0" distB="0" distL="0" distR="0">
            <wp:extent cx="2952750" cy="9048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1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3E" w:rsidRDefault="0081483E" w:rsidP="000A7554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581275" cy="86677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3B0" w:rsidRPr="004C53B0">
        <w:t xml:space="preserve"> </w:t>
      </w:r>
    </w:p>
    <w:p w:rsidR="000067B7" w:rsidRDefault="000067B7" w:rsidP="000067B7">
      <w:r>
        <w:lastRenderedPageBreak/>
        <w:t xml:space="preserve">   - Ballon de stockage : </w:t>
      </w:r>
      <w:r w:rsidRPr="000067B7">
        <w:rPr>
          <w:noProof/>
          <w:lang w:eastAsia="fr-FR"/>
        </w:rPr>
        <w:drawing>
          <wp:inline distT="0" distB="0" distL="0" distR="0">
            <wp:extent cx="542925" cy="1219906"/>
            <wp:effectExtent l="19050" t="0" r="9525" b="0"/>
            <wp:docPr id="24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21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3E" w:rsidRDefault="0081483E" w:rsidP="000A7554">
      <w:r>
        <w:rPr>
          <w:noProof/>
          <w:lang w:eastAsia="fr-FR"/>
        </w:rPr>
        <w:drawing>
          <wp:inline distT="0" distB="0" distL="0" distR="0">
            <wp:extent cx="2657475" cy="333375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3B0">
        <w:tab/>
      </w:r>
      <w:r w:rsidR="004C53B0">
        <w:tab/>
      </w:r>
      <w:r>
        <w:t>(</w:t>
      </w:r>
      <w:proofErr w:type="gramStart"/>
      <w:r>
        <w:t>vanne</w:t>
      </w:r>
      <w:proofErr w:type="gramEnd"/>
      <w:r>
        <w:t xml:space="preserve"> normalement ouverte)</w:t>
      </w:r>
    </w:p>
    <w:p w:rsidR="0081483E" w:rsidRDefault="000067B7" w:rsidP="000067B7">
      <w:r>
        <w:t xml:space="preserve"> </w:t>
      </w:r>
      <w:r>
        <w:tab/>
      </w:r>
      <w:r>
        <w:tab/>
      </w:r>
      <w:r>
        <w:tab/>
      </w:r>
      <w:r>
        <w:tab/>
        <w:t xml:space="preserve">        </w:t>
      </w:r>
      <w:r w:rsidR="004C53B0" w:rsidRPr="004C53B0">
        <w:rPr>
          <w:noProof/>
          <w:lang w:eastAsia="fr-FR"/>
        </w:rPr>
        <w:drawing>
          <wp:inline distT="0" distB="0" distL="0" distR="0">
            <wp:extent cx="485775" cy="154565"/>
            <wp:effectExtent l="0" t="0" r="0" b="0"/>
            <wp:docPr id="2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3B0" w:rsidRPr="004C53B0">
        <w:t xml:space="preserve"> </w:t>
      </w:r>
      <w:r w:rsidR="004C53B0">
        <w:tab/>
      </w:r>
      <w:r>
        <w:tab/>
      </w:r>
      <w:r w:rsidR="0081483E">
        <w:t>(</w:t>
      </w:r>
      <w:proofErr w:type="gramStart"/>
      <w:r w:rsidR="0081483E">
        <w:t>vanne</w:t>
      </w:r>
      <w:proofErr w:type="gramEnd"/>
      <w:r w:rsidR="0081483E">
        <w:t xml:space="preserve"> normalement fermée)</w:t>
      </w:r>
    </w:p>
    <w:p w:rsidR="0081483E" w:rsidRDefault="0081483E" w:rsidP="000A7554">
      <w:r>
        <w:rPr>
          <w:noProof/>
          <w:lang w:eastAsia="fr-FR"/>
        </w:rPr>
        <w:drawing>
          <wp:inline distT="0" distB="0" distL="0" distR="0">
            <wp:extent cx="2619375" cy="885825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3E" w:rsidRDefault="0081483E" w:rsidP="000A7554"/>
    <w:p w:rsidR="0081483E" w:rsidRDefault="0081483E" w:rsidP="000A7554">
      <w:r>
        <w:rPr>
          <w:noProof/>
          <w:lang w:eastAsia="fr-FR"/>
        </w:rPr>
        <w:drawing>
          <wp:inline distT="0" distB="0" distL="0" distR="0">
            <wp:extent cx="2657475" cy="542925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7B7" w:rsidRDefault="000067B7" w:rsidP="000A7554">
      <w:r w:rsidRPr="004C53B0">
        <w:rPr>
          <w:noProof/>
          <w:lang w:eastAsia="fr-FR"/>
        </w:rPr>
        <w:drawing>
          <wp:inline distT="0" distB="0" distL="0" distR="0">
            <wp:extent cx="2657475" cy="504825"/>
            <wp:effectExtent l="19050" t="0" r="9525" b="0"/>
            <wp:docPr id="2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B0" w:rsidRDefault="000067B7" w:rsidP="000A7554">
      <w:r>
        <w:rPr>
          <w:noProof/>
          <w:lang w:eastAsia="fr-FR"/>
        </w:rPr>
        <w:drawing>
          <wp:inline distT="0" distB="0" distL="0" distR="0">
            <wp:extent cx="2657475" cy="437130"/>
            <wp:effectExtent l="19050" t="0" r="9525" b="0"/>
            <wp:docPr id="2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3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7B7" w:rsidRDefault="000067B7" w:rsidP="000067B7"/>
    <w:p w:rsidR="000067B7" w:rsidRPr="000A7554" w:rsidRDefault="000067B7" w:rsidP="000067B7">
      <w:pPr>
        <w:pStyle w:val="Paragraphedeliste"/>
      </w:pPr>
      <w:r>
        <w:t xml:space="preserve">       </w:t>
      </w:r>
      <w:r>
        <w:rPr>
          <w:noProof/>
          <w:lang w:eastAsia="fr-FR"/>
        </w:rPr>
        <w:drawing>
          <wp:inline distT="0" distB="0" distL="0" distR="0">
            <wp:extent cx="1847850" cy="389457"/>
            <wp:effectExtent l="19050" t="0" r="0" b="0"/>
            <wp:docPr id="29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8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9D" w:rsidRDefault="007E1C9D" w:rsidP="000A0AA8"/>
    <w:p w:rsidR="000A0AA8" w:rsidRDefault="000A0AA8" w:rsidP="000A0AA8">
      <w:r>
        <w:t>Exemple</w:t>
      </w:r>
      <w:r w:rsidR="005514A8">
        <w:t xml:space="preserve"> </w:t>
      </w:r>
      <w:proofErr w:type="spellStart"/>
      <w:r w:rsidR="005514A8">
        <w:t>ci dessous</w:t>
      </w:r>
      <w:proofErr w:type="spellEnd"/>
      <w:r>
        <w:t> : combiné de chauffage solaire / chaudière</w:t>
      </w:r>
      <w:r w:rsidR="005514A8">
        <w:t> :</w:t>
      </w:r>
      <w:r>
        <w:t xml:space="preserve"> (figurant sur des plaquettes commerciales).</w:t>
      </w:r>
    </w:p>
    <w:p w:rsidR="001D252C" w:rsidRDefault="001D252C" w:rsidP="000A0AA8">
      <w:r>
        <w:rPr>
          <w:noProof/>
          <w:lang w:eastAsia="fr-FR"/>
        </w:rPr>
        <w:drawing>
          <wp:inline distT="0" distB="0" distL="0" distR="0">
            <wp:extent cx="4924425" cy="3552825"/>
            <wp:effectExtent l="19050" t="0" r="9525" b="0"/>
            <wp:docPr id="30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A8" w:rsidRDefault="000A0AA8" w:rsidP="000A0AA8"/>
    <w:p w:rsidR="005514A8" w:rsidRDefault="005514A8" w:rsidP="000A0AA8">
      <w:r w:rsidRPr="005514A8">
        <w:rPr>
          <w:noProof/>
          <w:lang w:eastAsia="fr-FR"/>
        </w:rPr>
        <w:lastRenderedPageBreak/>
        <w:drawing>
          <wp:inline distT="0" distB="0" distL="0" distR="0">
            <wp:extent cx="5695950" cy="4361168"/>
            <wp:effectExtent l="19050" t="0" r="0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31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36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F9" w:rsidRDefault="00D10BF9"/>
    <w:p w:rsidR="005514A8" w:rsidRDefault="005514A8" w:rsidP="000A0AA8">
      <w:r>
        <w:t>Et le schéma de principe conventionnel a</w:t>
      </w:r>
      <w:r w:rsidR="00D10BF9">
        <w:t>s</w:t>
      </w:r>
      <w:r>
        <w:t>socié</w:t>
      </w:r>
      <w:r w:rsidR="00D10BF9">
        <w:t xml:space="preserve"> (pour une installation donnée)</w:t>
      </w:r>
      <w:r>
        <w:t> :</w:t>
      </w:r>
    </w:p>
    <w:p w:rsidR="00834C2B" w:rsidRDefault="005514A8" w:rsidP="008C3D7F">
      <w:r>
        <w:object w:dxaOrig="15720" w:dyaOrig="10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34.5pt" o:ole="">
            <v:imagedata r:id="rId29" o:title=""/>
          </v:shape>
          <o:OLEObject Type="Embed" ProgID="Visio.Drawing.11" ShapeID="_x0000_i1025" DrawAspect="Content" ObjectID="_1489780950" r:id="rId30"/>
        </w:object>
      </w:r>
      <w:bookmarkStart w:id="0" w:name="_GoBack"/>
      <w:bookmarkEnd w:id="0"/>
    </w:p>
    <w:sectPr w:rsidR="00834C2B" w:rsidSect="008C3D7F">
      <w:headerReference w:type="default" r:id="rId31"/>
      <w:footerReference w:type="default" r:id="rId3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8B7" w:rsidRDefault="00C338B7" w:rsidP="008C3D7F">
      <w:r>
        <w:separator/>
      </w:r>
    </w:p>
  </w:endnote>
  <w:endnote w:type="continuationSeparator" w:id="0">
    <w:p w:rsidR="00C338B7" w:rsidRDefault="00C338B7" w:rsidP="008C3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A1C" w:rsidRPr="00C91A1C" w:rsidRDefault="002F0415">
    <w:pPr>
      <w:pStyle w:val="Pieddepage"/>
      <w:pBdr>
        <w:top w:val="thinThickSmallGap" w:sz="24" w:space="1" w:color="622423" w:themeColor="accent2" w:themeShade="7F"/>
      </w:pBdr>
      <w:rPr>
        <w:rFonts w:cs="Arial"/>
      </w:rPr>
    </w:pPr>
    <w:r>
      <w:rPr>
        <w:rFonts w:cs="Arial"/>
      </w:rPr>
      <w:t>T.C.-2.2</w:t>
    </w:r>
    <w:r w:rsidR="006D0A78">
      <w:rPr>
        <w:rFonts w:cs="Arial"/>
      </w:rPr>
      <w:t>.2</w:t>
    </w:r>
    <w:r w:rsidR="0061593D">
      <w:rPr>
        <w:rFonts w:cs="Arial"/>
      </w:rPr>
      <w:t>_</w:t>
    </w:r>
    <w:r w:rsidR="006D0A78">
      <w:rPr>
        <w:rFonts w:cs="Arial"/>
      </w:rPr>
      <w:t>1</w:t>
    </w:r>
    <w:r w:rsidR="00C91A1C" w:rsidRPr="00C91A1C">
      <w:rPr>
        <w:rFonts w:cs="Arial"/>
      </w:rPr>
      <w:ptab w:relativeTo="margin" w:alignment="right" w:leader="none"/>
    </w:r>
    <w:r w:rsidR="00C91A1C" w:rsidRPr="00C91A1C">
      <w:rPr>
        <w:rFonts w:cs="Arial"/>
      </w:rPr>
      <w:t xml:space="preserve">Page </w:t>
    </w:r>
    <w:r w:rsidR="005C5013" w:rsidRPr="00C91A1C">
      <w:rPr>
        <w:rFonts w:cs="Arial"/>
      </w:rPr>
      <w:fldChar w:fldCharType="begin"/>
    </w:r>
    <w:r w:rsidR="00C91A1C" w:rsidRPr="00C91A1C">
      <w:rPr>
        <w:rFonts w:cs="Arial"/>
      </w:rPr>
      <w:instrText xml:space="preserve"> PAGE   \* MERGEFORMAT </w:instrText>
    </w:r>
    <w:r w:rsidR="005C5013" w:rsidRPr="00C91A1C">
      <w:rPr>
        <w:rFonts w:cs="Arial"/>
      </w:rPr>
      <w:fldChar w:fldCharType="separate"/>
    </w:r>
    <w:r w:rsidR="003A61F5">
      <w:rPr>
        <w:rFonts w:cs="Arial"/>
        <w:noProof/>
      </w:rPr>
      <w:t>5</w:t>
    </w:r>
    <w:r w:rsidR="005C5013" w:rsidRPr="00C91A1C">
      <w:rPr>
        <w:rFonts w:cs="Arial"/>
      </w:rPr>
      <w:fldChar w:fldCharType="end"/>
    </w:r>
  </w:p>
  <w:p w:rsidR="00C91A1C" w:rsidRDefault="00C91A1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8B7" w:rsidRDefault="00C338B7" w:rsidP="008C3D7F">
      <w:r>
        <w:separator/>
      </w:r>
    </w:p>
  </w:footnote>
  <w:footnote w:type="continuationSeparator" w:id="0">
    <w:p w:rsidR="00C338B7" w:rsidRDefault="00C338B7" w:rsidP="008C3D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sz w:val="32"/>
      </w:rPr>
      <w:alias w:val="Titre"/>
      <w:id w:val="77738743"/>
      <w:placeholder>
        <w:docPart w:val="05186F65B87B457C981226B1C14E94E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F1CDC" w:rsidRPr="008C3D7F" w:rsidRDefault="003F1CDC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8"/>
            <w:szCs w:val="32"/>
          </w:rPr>
        </w:pPr>
        <w:r>
          <w:rPr>
            <w:b/>
            <w:sz w:val="32"/>
          </w:rPr>
          <w:t>Tronc Commun</w:t>
        </w:r>
      </w:p>
    </w:sdtContent>
  </w:sdt>
  <w:p w:rsidR="003F1CDC" w:rsidRDefault="003F1CD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D1978"/>
    <w:multiLevelType w:val="hybridMultilevel"/>
    <w:tmpl w:val="8B629B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7A7037"/>
    <w:multiLevelType w:val="hybridMultilevel"/>
    <w:tmpl w:val="6D84DE7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5036B80"/>
    <w:multiLevelType w:val="hybridMultilevel"/>
    <w:tmpl w:val="9F90C9B2"/>
    <w:lvl w:ilvl="0" w:tplc="4E2433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5A2C85"/>
    <w:multiLevelType w:val="hybridMultilevel"/>
    <w:tmpl w:val="5E3453DC"/>
    <w:lvl w:ilvl="0" w:tplc="63563F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2E1D4B"/>
    <w:multiLevelType w:val="hybridMultilevel"/>
    <w:tmpl w:val="E95AC6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585171"/>
    <w:multiLevelType w:val="hybridMultilevel"/>
    <w:tmpl w:val="65EA59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E33F45"/>
    <w:multiLevelType w:val="hybridMultilevel"/>
    <w:tmpl w:val="E7BA48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5C49A0"/>
    <w:multiLevelType w:val="hybridMultilevel"/>
    <w:tmpl w:val="6142AD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0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A1C"/>
    <w:rsid w:val="000067B7"/>
    <w:rsid w:val="00040B2D"/>
    <w:rsid w:val="000A0AA8"/>
    <w:rsid w:val="000A7554"/>
    <w:rsid w:val="001446D8"/>
    <w:rsid w:val="00170307"/>
    <w:rsid w:val="001D252C"/>
    <w:rsid w:val="001E551A"/>
    <w:rsid w:val="00251E0E"/>
    <w:rsid w:val="00262B80"/>
    <w:rsid w:val="0027256B"/>
    <w:rsid w:val="00281D84"/>
    <w:rsid w:val="002E2CE4"/>
    <w:rsid w:val="002F0415"/>
    <w:rsid w:val="00310F57"/>
    <w:rsid w:val="00327EA2"/>
    <w:rsid w:val="003422BD"/>
    <w:rsid w:val="00393B28"/>
    <w:rsid w:val="003A61F5"/>
    <w:rsid w:val="003B312E"/>
    <w:rsid w:val="003F1CDC"/>
    <w:rsid w:val="004C53B0"/>
    <w:rsid w:val="004E5508"/>
    <w:rsid w:val="005229D4"/>
    <w:rsid w:val="00525A22"/>
    <w:rsid w:val="005514A8"/>
    <w:rsid w:val="005B2F46"/>
    <w:rsid w:val="005C5013"/>
    <w:rsid w:val="0061593D"/>
    <w:rsid w:val="00620B13"/>
    <w:rsid w:val="006B23C3"/>
    <w:rsid w:val="006D0A78"/>
    <w:rsid w:val="007B156A"/>
    <w:rsid w:val="007E1C9D"/>
    <w:rsid w:val="0081483E"/>
    <w:rsid w:val="00834C2B"/>
    <w:rsid w:val="00853B8D"/>
    <w:rsid w:val="008C3D7F"/>
    <w:rsid w:val="00A71172"/>
    <w:rsid w:val="00B43977"/>
    <w:rsid w:val="00B52157"/>
    <w:rsid w:val="00B5767B"/>
    <w:rsid w:val="00C338B7"/>
    <w:rsid w:val="00C91A1C"/>
    <w:rsid w:val="00D07936"/>
    <w:rsid w:val="00D10BF9"/>
    <w:rsid w:val="00D30092"/>
    <w:rsid w:val="00D33124"/>
    <w:rsid w:val="00D64037"/>
    <w:rsid w:val="00E1795D"/>
    <w:rsid w:val="00EE66AF"/>
    <w:rsid w:val="00F2697B"/>
    <w:rsid w:val="00F8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77AC9970-2919-431E-8F60-43B2165E4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szCs w:val="24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D7F"/>
  </w:style>
  <w:style w:type="paragraph" w:styleId="Titre1">
    <w:name w:val="heading 1"/>
    <w:basedOn w:val="Normal"/>
    <w:next w:val="Normal"/>
    <w:link w:val="Titre1Car"/>
    <w:uiPriority w:val="9"/>
    <w:qFormat/>
    <w:rsid w:val="00F87A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87A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8C3D7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C3D7F"/>
    <w:rPr>
      <w:rFonts w:eastAsiaTheme="majorEastAsia" w:cstheme="majorBidi"/>
      <w:spacing w:val="5"/>
      <w:kern w:val="28"/>
      <w:sz w:val="36"/>
      <w:szCs w:val="52"/>
    </w:rPr>
  </w:style>
  <w:style w:type="paragraph" w:styleId="En-tte">
    <w:name w:val="header"/>
    <w:basedOn w:val="Normal"/>
    <w:link w:val="En-tteCar"/>
    <w:uiPriority w:val="99"/>
    <w:unhideWhenUsed/>
    <w:rsid w:val="008C3D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C3D7F"/>
  </w:style>
  <w:style w:type="paragraph" w:styleId="Pieddepage">
    <w:name w:val="footer"/>
    <w:basedOn w:val="Normal"/>
    <w:link w:val="PieddepageCar"/>
    <w:uiPriority w:val="99"/>
    <w:unhideWhenUsed/>
    <w:rsid w:val="008C3D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C3D7F"/>
  </w:style>
  <w:style w:type="paragraph" w:styleId="Textedebulles">
    <w:name w:val="Balloon Text"/>
    <w:basedOn w:val="Normal"/>
    <w:link w:val="TextedebullesCar"/>
    <w:uiPriority w:val="99"/>
    <w:semiHidden/>
    <w:unhideWhenUsed/>
    <w:rsid w:val="008C3D7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3D7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C3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F1CD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27EA2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87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87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wikipedia.org/wiki/Fichier:Image_40.png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w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oleObject" Target="embeddings/oleObject1.bin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as%20morancy\Documents\0-lyc&#233;e%202011-2012\Fiches%20connaissances\Mod&#232;le%20Fiche%20connaissanc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5186F65B87B457C981226B1C14E94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762D0B-692B-4459-A8AA-59793FBEBD99}"/>
      </w:docPartPr>
      <w:docPartBody>
        <w:p w:rsidR="00022BAA" w:rsidRDefault="0092735D">
          <w:pPr>
            <w:pStyle w:val="05186F65B87B457C981226B1C14E94E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21EF0"/>
    <w:rsid w:val="00022BAA"/>
    <w:rsid w:val="001F52BA"/>
    <w:rsid w:val="00221EF0"/>
    <w:rsid w:val="00501708"/>
    <w:rsid w:val="0092735D"/>
    <w:rsid w:val="009C326D"/>
    <w:rsid w:val="00DA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2B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5186F65B87B457C981226B1C14E94EF">
    <w:name w:val="05186F65B87B457C981226B1C14E94EF"/>
    <w:rsid w:val="00022BAA"/>
  </w:style>
  <w:style w:type="paragraph" w:customStyle="1" w:styleId="DF60980DFE6041CEB9954C2D7499583B">
    <w:name w:val="DF60980DFE6041CEB9954C2D7499583B"/>
    <w:rsid w:val="00221E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 Fiche connaissance.dotx</Template>
  <TotalTime>234</TotalTime>
  <Pages>5</Pages>
  <Words>569</Words>
  <Characters>3134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>Tronc Commun</vt:lpstr>
      <vt:lpstr>Utilisation de la représentation symbolique :</vt:lpstr>
      <vt:lpstr>Ce que l’on attend de l’élève : </vt:lpstr>
      <vt:lpstr>Représentations de schémas électriques :</vt:lpstr>
      <vt:lpstr>Représentations de schémas de principe fluidiques :</vt:lpstr>
    </vt:vector>
  </TitlesOfParts>
  <Company/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Tronc Commun</dc:title>
  <dc:creator>Patrick Cohen</dc:creator>
  <cp:lastModifiedBy>Elias BAZAH</cp:lastModifiedBy>
  <cp:revision>12</cp:revision>
  <dcterms:created xsi:type="dcterms:W3CDTF">2011-10-01T05:53:00Z</dcterms:created>
  <dcterms:modified xsi:type="dcterms:W3CDTF">2015-04-05T21:16:00Z</dcterms:modified>
</cp:coreProperties>
</file>