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6188F">
        <w:trPr>
          <w:trHeight w:val="149"/>
        </w:trPr>
        <w:tc>
          <w:tcPr>
            <w:tcW w:w="3227" w:type="dxa"/>
            <w:vAlign w:val="center"/>
          </w:tcPr>
          <w:p w:rsidR="008C3D7F" w:rsidRPr="0086188F" w:rsidRDefault="008C3D7F" w:rsidP="0086188F">
            <w:pPr>
              <w:jc w:val="left"/>
              <w:rPr>
                <w:b/>
                <w:sz w:val="26"/>
                <w:szCs w:val="26"/>
              </w:rPr>
            </w:pPr>
            <w:r w:rsidRPr="0086188F">
              <w:rPr>
                <w:b/>
                <w:sz w:val="26"/>
                <w:szCs w:val="26"/>
              </w:rPr>
              <w:t>Chapitre</w:t>
            </w:r>
          </w:p>
        </w:tc>
        <w:tc>
          <w:tcPr>
            <w:tcW w:w="6551" w:type="dxa"/>
          </w:tcPr>
          <w:p w:rsidR="008C3D7F" w:rsidRPr="0086188F" w:rsidRDefault="0086188F" w:rsidP="00071E41">
            <w:pPr>
              <w:rPr>
                <w:b/>
                <w:sz w:val="26"/>
                <w:szCs w:val="26"/>
              </w:rPr>
            </w:pPr>
            <w:r w:rsidRPr="0086188F">
              <w:rPr>
                <w:b/>
                <w:sz w:val="26"/>
                <w:szCs w:val="26"/>
              </w:rPr>
              <w:t>1. Principes de conception des systèmes et développement durable</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8C3D7F" w:rsidRPr="008C3D7F" w:rsidRDefault="00471794" w:rsidP="00071E41">
            <w:r w:rsidRPr="00471794">
              <w:t>identifier les tendances d’évolution des systèmes, les concevoir en facilitant leur usage raisonné et en limitant leurs impacts environnementaux.</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4A1E28" w:rsidP="00071E41">
            <w:r w:rsidRPr="004A1E28">
              <w:t>1.2 Éco-conception</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917FEA" w:rsidP="00071E41">
            <w:r w:rsidRPr="00917FEA">
              <w:t>1.2.3 Utilisation raisonnée des ressources</w:t>
            </w:r>
          </w:p>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8C3D7F" w:rsidRPr="008C3D7F" w:rsidRDefault="00451CE8" w:rsidP="00451CE8">
            <w:r w:rsidRPr="00451CE8">
              <w:t>Efficacité énergétique d’un système</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4A1E28">
            <w:r>
              <w:t>Première</w:t>
            </w:r>
            <w:r w:rsidR="007014A1">
              <w:t xml:space="preserv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4D746A" w:rsidRPr="004D746A" w:rsidRDefault="004D746A" w:rsidP="004D746A">
            <w:pPr>
              <w:rPr>
                <w:i/>
              </w:rPr>
            </w:pPr>
            <w:r w:rsidRPr="004D746A">
              <w:rPr>
                <w:i/>
              </w:rPr>
              <w:t>Approche comparative sur des cas d’optimisation. Ce concept est abordé à l’occasion d’études de dossiers technologiques globales portant sur les différents champs technologiques.</w:t>
            </w:r>
          </w:p>
          <w:p w:rsidR="004D746A" w:rsidRPr="004D746A" w:rsidRDefault="004D746A" w:rsidP="004D746A">
            <w:pPr>
              <w:rPr>
                <w:i/>
              </w:rPr>
            </w:pPr>
            <w:r w:rsidRPr="004D746A">
              <w:rPr>
                <w:i/>
              </w:rPr>
              <w:t>On peut ainsi établir un bilan carbone des principaux matériaux isolants dans un habitat, évaluer l’impact environnemental d’une structure de bâtiment d’un point de vue consommation énergétique, analyser le recyclage des solutions de stockage d’énergie et de production d’énergie renouvelable, analyser les solutions de recyclage des matériaux et de déconstruction d’un produit.</w:t>
            </w:r>
          </w:p>
          <w:p w:rsidR="00471794" w:rsidRPr="000C03AD" w:rsidRDefault="004D746A" w:rsidP="004D746A">
            <w:pPr>
              <w:rPr>
                <w:i/>
              </w:rPr>
            </w:pPr>
            <w:r w:rsidRPr="004D746A">
              <w:rPr>
                <w:i/>
              </w:rPr>
              <w:t>Concernant l’apport de la chaîne d’information, on s’appuie sur les spécifications normalisées (pollutions conduite et rayonnée) en vigueur au moment de l’étude. On peut montrer que la chaîne d’information permet un usage raisonné des matières d’œuvre et donc limite les impacts par une gestion des ressources.</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D64037" w:rsidRDefault="00D64037"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BB13BA" w:rsidRDefault="00BB13BA" w:rsidP="008C3D7F"/>
    <w:p w:rsidR="0071678D" w:rsidRDefault="0071678D" w:rsidP="008C3D7F"/>
    <w:p w:rsidR="00AA615B" w:rsidRPr="001C18D6" w:rsidRDefault="00341BE2" w:rsidP="008C3D7F">
      <w:pPr>
        <w:rPr>
          <w:b/>
          <w:u w:val="single"/>
        </w:rPr>
      </w:pPr>
      <w:r>
        <w:rPr>
          <w:b/>
          <w:u w:val="single"/>
        </w:rPr>
        <w:lastRenderedPageBreak/>
        <w:t xml:space="preserve">1 </w:t>
      </w:r>
      <w:r w:rsidR="00AA615B" w:rsidRPr="001C18D6">
        <w:rPr>
          <w:b/>
          <w:u w:val="single"/>
        </w:rPr>
        <w:t>Définition</w:t>
      </w:r>
      <w:r w:rsidR="009D4E08" w:rsidRPr="001C18D6">
        <w:rPr>
          <w:b/>
          <w:u w:val="single"/>
        </w:rPr>
        <w:t>s</w:t>
      </w:r>
      <w:r w:rsidR="00AA615B" w:rsidRPr="001C18D6">
        <w:rPr>
          <w:b/>
          <w:u w:val="single"/>
        </w:rPr>
        <w:t> :</w:t>
      </w:r>
    </w:p>
    <w:p w:rsidR="004E3879" w:rsidRDefault="004E3879" w:rsidP="004E3879">
      <w:pPr>
        <w:autoSpaceDE w:val="0"/>
        <w:autoSpaceDN w:val="0"/>
        <w:adjustRightInd w:val="0"/>
        <w:rPr>
          <w:rFonts w:ascii="AdvTTf0394a2c.B" w:hAnsi="AdvTTf0394a2c.B" w:cs="AdvTTf0394a2c.B"/>
          <w:szCs w:val="20"/>
        </w:rPr>
      </w:pPr>
    </w:p>
    <w:p w:rsidR="001C18D6" w:rsidRDefault="00262B9B" w:rsidP="001C18D6">
      <w:pPr>
        <w:autoSpaceDE w:val="0"/>
        <w:autoSpaceDN w:val="0"/>
        <w:adjustRightInd w:val="0"/>
        <w:rPr>
          <w:rFonts w:cs="Arial"/>
          <w:color w:val="000000"/>
          <w:sz w:val="32"/>
          <w:szCs w:val="32"/>
        </w:rPr>
      </w:pPr>
      <w:r>
        <w:rPr>
          <w:b/>
          <w:u w:val="single"/>
        </w:rPr>
        <w:t xml:space="preserve">11 </w:t>
      </w:r>
      <w:r w:rsidR="001C18D6">
        <w:rPr>
          <w:b/>
          <w:u w:val="single"/>
        </w:rPr>
        <w:t xml:space="preserve">L’efficacité énergétique </w:t>
      </w:r>
      <w:r w:rsidR="001C18D6">
        <w:rPr>
          <w:rFonts w:ascii="Helvetica" w:hAnsi="Helvetica" w:cs="Helvetica"/>
          <w:color w:val="000000"/>
          <w:szCs w:val="20"/>
        </w:rPr>
        <w:t xml:space="preserve">(NF 15900 </w:t>
      </w:r>
      <w:r w:rsidR="001C18D6" w:rsidRPr="001C18D6">
        <w:rPr>
          <w:rFonts w:cs="Arial"/>
          <w:color w:val="000000"/>
          <w:szCs w:val="32"/>
        </w:rPr>
        <w:t>Août 2010</w:t>
      </w:r>
      <w:r w:rsidR="001C18D6">
        <w:rPr>
          <w:rFonts w:cs="Arial"/>
          <w:color w:val="000000"/>
          <w:szCs w:val="32"/>
        </w:rPr>
        <w:t>)</w:t>
      </w:r>
    </w:p>
    <w:p w:rsidR="001C18D6" w:rsidRDefault="001C18D6" w:rsidP="001C18D6">
      <w:pPr>
        <w:rPr>
          <w:rFonts w:ascii="Helvetica" w:hAnsi="Helvetica" w:cs="Helvetica"/>
          <w:color w:val="000000"/>
          <w:szCs w:val="20"/>
        </w:rPr>
      </w:pPr>
    </w:p>
    <w:p w:rsidR="001C18D6" w:rsidRPr="001C18D6" w:rsidRDefault="001C18D6" w:rsidP="001C18D6">
      <w:pPr>
        <w:rPr>
          <w:b/>
          <w:u w:val="single"/>
        </w:rPr>
      </w:pPr>
    </w:p>
    <w:p w:rsidR="004E3879" w:rsidRDefault="001C18D6" w:rsidP="004E3879">
      <w:pPr>
        <w:autoSpaceDE w:val="0"/>
        <w:autoSpaceDN w:val="0"/>
        <w:adjustRightInd w:val="0"/>
        <w:rPr>
          <w:rFonts w:ascii="Helvetica" w:hAnsi="Helvetica" w:cs="Helvetica"/>
          <w:color w:val="000000"/>
          <w:szCs w:val="20"/>
        </w:rPr>
      </w:pPr>
      <w:r>
        <w:rPr>
          <w:rFonts w:ascii="Helvetica" w:hAnsi="Helvetica" w:cs="Helvetica"/>
          <w:color w:val="000000"/>
          <w:szCs w:val="20"/>
        </w:rPr>
        <w:t>« </w:t>
      </w:r>
      <w:r w:rsidR="004E3879">
        <w:rPr>
          <w:rFonts w:ascii="Helvetica" w:hAnsi="Helvetica" w:cs="Helvetica"/>
          <w:color w:val="000000"/>
          <w:szCs w:val="20"/>
        </w:rPr>
        <w:t>Rapport entre des résultats, exprimés en termes de performance, de service, de biens ou d’énergie et l’énergie nécessaire à leur obtention</w:t>
      </w:r>
      <w:r>
        <w:rPr>
          <w:rFonts w:ascii="Helvetica" w:hAnsi="Helvetica" w:cs="Helvetica"/>
          <w:color w:val="000000"/>
          <w:szCs w:val="20"/>
        </w:rPr>
        <w:t> »</w:t>
      </w:r>
    </w:p>
    <w:p w:rsidR="00866D05" w:rsidRDefault="00866D05" w:rsidP="00AA615B">
      <w:pPr>
        <w:autoSpaceDE w:val="0"/>
        <w:autoSpaceDN w:val="0"/>
        <w:adjustRightInd w:val="0"/>
        <w:jc w:val="left"/>
        <w:rPr>
          <w:rFonts w:ascii="AdvTTd832f767" w:hAnsi="AdvTTd832f767" w:cs="AdvTTd832f767"/>
          <w:szCs w:val="20"/>
        </w:rPr>
      </w:pPr>
    </w:p>
    <w:p w:rsidR="001C18D6" w:rsidRDefault="001C18D6" w:rsidP="00AA615B">
      <w:pPr>
        <w:autoSpaceDE w:val="0"/>
        <w:autoSpaceDN w:val="0"/>
        <w:adjustRightInd w:val="0"/>
        <w:jc w:val="left"/>
        <w:rPr>
          <w:rFonts w:ascii="AdvTTd832f767" w:hAnsi="AdvTTd832f767" w:cs="AdvTTd832f767"/>
          <w:szCs w:val="20"/>
        </w:rPr>
      </w:pPr>
    </w:p>
    <w:p w:rsidR="001C18D6" w:rsidRPr="00866D05" w:rsidRDefault="001C18D6" w:rsidP="00AA615B">
      <w:pPr>
        <w:autoSpaceDE w:val="0"/>
        <w:autoSpaceDN w:val="0"/>
        <w:adjustRightInd w:val="0"/>
        <w:jc w:val="left"/>
        <w:rPr>
          <w:rFonts w:ascii="AdvTTd832f767" w:hAnsi="AdvTTd832f767" w:cs="AdvTTd832f767"/>
          <w:szCs w:val="20"/>
        </w:rPr>
      </w:pPr>
    </w:p>
    <w:p w:rsidR="00EA4A8F" w:rsidRDefault="00EA4A8F" w:rsidP="00EA4A8F">
      <w:r>
        <w:t xml:space="preserve">Elle </w:t>
      </w:r>
      <w:r w:rsidR="00A1508A">
        <w:t>peut s’exprimer aussi</w:t>
      </w:r>
      <w:r>
        <w:t xml:space="preserve"> sous la forme d’un </w:t>
      </w:r>
      <w:r w:rsidRPr="00D733D2">
        <w:rPr>
          <w:b/>
        </w:rPr>
        <w:t>ratio</w:t>
      </w:r>
      <w:r>
        <w:t xml:space="preserve"> entre la quantité d’énergie consommée par un </w:t>
      </w:r>
      <w:r w:rsidR="004E3879">
        <w:t xml:space="preserve">produit ou </w:t>
      </w:r>
      <w:r>
        <w:t xml:space="preserve">un </w:t>
      </w:r>
      <w:r w:rsidR="00866D05">
        <w:t>service</w:t>
      </w:r>
      <w:r>
        <w:t xml:space="preserve"> et une unité fonctionnelle de ce produit ou service.</w:t>
      </w:r>
    </w:p>
    <w:p w:rsidR="00833999" w:rsidRDefault="00833999" w:rsidP="00EA4A8F"/>
    <w:p w:rsidR="00833999" w:rsidRDefault="00D76514" w:rsidP="00EA4A8F">
      <w:r>
        <w:rPr>
          <w:noProof/>
        </w:rPr>
        <w:pict>
          <v:shapetype id="_x0000_t202" coordsize="21600,21600" o:spt="202" path="m,l,21600r21600,l21600,xe">
            <v:stroke joinstyle="miter"/>
            <v:path gradientshapeok="t" o:connecttype="rect"/>
          </v:shapetype>
          <v:shape id="_x0000_s1033" type="#_x0000_t202" style="position:absolute;left:0;text-align:left;margin-left:6.5pt;margin-top:.6pt;width:501.65pt;height:32.9pt;z-index:251667456;mso-height-percent:200;mso-height-percent:200;mso-width-relative:margin;mso-height-relative:margin">
            <v:textbox style="mso-fit-shape-to-text:t">
              <w:txbxContent>
                <w:p w:rsidR="00833999" w:rsidRDefault="00D733D2">
                  <m:oMathPara>
                    <m:oMath>
                      <m:r>
                        <w:rPr>
                          <w:rFonts w:ascii="Cambria Math" w:hAnsi="Cambria Math"/>
                        </w:rPr>
                        <m:t xml:space="preserve">Ratio d'efficacité Energétique= </m:t>
                      </m:r>
                      <m:f>
                        <m:fPr>
                          <m:ctrlPr>
                            <w:rPr>
                              <w:rFonts w:ascii="Cambria Math" w:hAnsi="Cambria Math"/>
                              <w:i/>
                            </w:rPr>
                          </m:ctrlPr>
                        </m:fPr>
                        <m:num>
                          <m:r>
                            <w:rPr>
                              <w:rFonts w:ascii="Cambria Math" w:hAnsi="Cambria Math"/>
                            </w:rPr>
                            <m:t>énergie consommée par le produit ou le service (primaire ou finale)</m:t>
                          </m:r>
                        </m:num>
                        <m:den>
                          <m:r>
                            <w:rPr>
                              <w:rFonts w:ascii="Cambria Math" w:hAnsi="Cambria Math"/>
                            </w:rPr>
                            <m:t>unité fonctionnelle du produit ou du service</m:t>
                          </m:r>
                        </m:den>
                      </m:f>
                    </m:oMath>
                  </m:oMathPara>
                </w:p>
              </w:txbxContent>
            </v:textbox>
          </v:shape>
        </w:pict>
      </w:r>
    </w:p>
    <w:p w:rsidR="009D4E08" w:rsidRDefault="009D4E08" w:rsidP="00EA4A8F"/>
    <w:p w:rsidR="009D4E08" w:rsidRDefault="009D4E08" w:rsidP="00EA4A8F"/>
    <w:p w:rsidR="009D4E08" w:rsidRDefault="009D4E08" w:rsidP="00EA4A8F"/>
    <w:p w:rsidR="00866D05" w:rsidRDefault="00866D05" w:rsidP="00EA4A8F"/>
    <w:p w:rsidR="00AC1B5E" w:rsidRDefault="00262B9B" w:rsidP="00EA4A8F">
      <w:pPr>
        <w:rPr>
          <w:color w:val="FF0000"/>
        </w:rPr>
      </w:pPr>
      <w:r>
        <w:rPr>
          <w:b/>
          <w:u w:val="single"/>
        </w:rPr>
        <w:t xml:space="preserve">12 </w:t>
      </w:r>
      <w:r w:rsidR="00866D05" w:rsidRPr="00D733D2">
        <w:rPr>
          <w:b/>
          <w:u w:val="single"/>
        </w:rPr>
        <w:t>Unité fonctionnelle :</w:t>
      </w:r>
      <w:r w:rsidR="00866D05">
        <w:t xml:space="preserve"> </w:t>
      </w:r>
      <w:r w:rsidR="00D733D2">
        <w:t>Quantification d’une fonction pour un produit ou un service.</w:t>
      </w:r>
      <w:r w:rsidR="00A44352" w:rsidRPr="00A44352">
        <w:rPr>
          <w:color w:val="FF0000"/>
        </w:rPr>
        <w:t xml:space="preserve"> </w:t>
      </w:r>
    </w:p>
    <w:p w:rsidR="00D733D2" w:rsidRPr="00AC1B5E" w:rsidRDefault="00A44352" w:rsidP="00EA4A8F">
      <w:r w:rsidRPr="00AC1B5E">
        <w:t>(</w:t>
      </w:r>
      <w:r w:rsidR="00AC1B5E">
        <w:t>V</w:t>
      </w:r>
      <w:r w:rsidR="00AC1B5E" w:rsidRPr="00AC1B5E">
        <w:t xml:space="preserve">oir </w:t>
      </w:r>
      <w:r w:rsidRPr="00AC1B5E">
        <w:t>A</w:t>
      </w:r>
      <w:r w:rsidR="00AC1B5E" w:rsidRPr="00AC1B5E">
        <w:t xml:space="preserve">nalyse du </w:t>
      </w:r>
      <w:r w:rsidRPr="00AC1B5E">
        <w:t>C</w:t>
      </w:r>
      <w:r w:rsidR="00AC1B5E" w:rsidRPr="00AC1B5E">
        <w:t xml:space="preserve">ycle de </w:t>
      </w:r>
      <w:r w:rsidRPr="00AC1B5E">
        <w:t>V</w:t>
      </w:r>
      <w:r w:rsidR="00AC1B5E" w:rsidRPr="00AC1B5E">
        <w:t>ie</w:t>
      </w:r>
      <w:r w:rsidRPr="00AC1B5E">
        <w:t>)</w:t>
      </w:r>
    </w:p>
    <w:p w:rsidR="00D733D2" w:rsidRDefault="00D733D2" w:rsidP="00EA4A8F"/>
    <w:p w:rsidR="00866D05" w:rsidRDefault="00D733D2" w:rsidP="00EA4A8F">
      <w:r>
        <w:t>Exemples : le m² chauffé à 19°C pour un bâtiment, le km parcouru par une automobile…</w:t>
      </w:r>
    </w:p>
    <w:p w:rsidR="004E3879" w:rsidRDefault="004E3879" w:rsidP="00EA4A8F"/>
    <w:p w:rsidR="004E3879" w:rsidRPr="00262B9B" w:rsidRDefault="00262B9B" w:rsidP="00EA4A8F">
      <w:pPr>
        <w:rPr>
          <w:b/>
          <w:u w:val="single"/>
        </w:rPr>
      </w:pPr>
      <w:r w:rsidRPr="00262B9B">
        <w:rPr>
          <w:b/>
          <w:u w:val="single"/>
        </w:rPr>
        <w:t>13-Exemples</w:t>
      </w:r>
    </w:p>
    <w:p w:rsidR="00EA4A8F" w:rsidRDefault="00EA4A8F" w:rsidP="00AA615B">
      <w:pPr>
        <w:autoSpaceDE w:val="0"/>
        <w:autoSpaceDN w:val="0"/>
        <w:adjustRightInd w:val="0"/>
        <w:jc w:val="left"/>
        <w:rPr>
          <w:rFonts w:ascii="Tahoma" w:hAnsi="Tahoma" w:cs="Tahoma"/>
          <w:szCs w:val="20"/>
        </w:rPr>
      </w:pPr>
    </w:p>
    <w:tbl>
      <w:tblPr>
        <w:tblStyle w:val="Grilledutableau"/>
        <w:tblW w:w="10774" w:type="dxa"/>
        <w:tblInd w:w="-318" w:type="dxa"/>
        <w:tblLook w:val="04A0"/>
      </w:tblPr>
      <w:tblGrid>
        <w:gridCol w:w="568"/>
        <w:gridCol w:w="2126"/>
        <w:gridCol w:w="3969"/>
        <w:gridCol w:w="2268"/>
        <w:gridCol w:w="1843"/>
      </w:tblGrid>
      <w:tr w:rsidR="00866D05" w:rsidTr="006145AA">
        <w:tc>
          <w:tcPr>
            <w:tcW w:w="568" w:type="dxa"/>
          </w:tcPr>
          <w:p w:rsidR="00866D05" w:rsidRDefault="00866D05" w:rsidP="00AA615B">
            <w:pPr>
              <w:autoSpaceDE w:val="0"/>
              <w:autoSpaceDN w:val="0"/>
              <w:adjustRightInd w:val="0"/>
              <w:jc w:val="left"/>
              <w:rPr>
                <w:rFonts w:ascii="Tahoma" w:hAnsi="Tahoma" w:cs="Tahoma"/>
                <w:szCs w:val="20"/>
              </w:rPr>
            </w:pPr>
          </w:p>
        </w:tc>
        <w:tc>
          <w:tcPr>
            <w:tcW w:w="2126" w:type="dxa"/>
          </w:tcPr>
          <w:p w:rsidR="00866D05" w:rsidRDefault="00866D05" w:rsidP="001C18D6">
            <w:pPr>
              <w:autoSpaceDE w:val="0"/>
              <w:autoSpaceDN w:val="0"/>
              <w:adjustRightInd w:val="0"/>
              <w:jc w:val="left"/>
              <w:rPr>
                <w:rFonts w:ascii="Tahoma" w:hAnsi="Tahoma" w:cs="Tahoma"/>
                <w:szCs w:val="20"/>
              </w:rPr>
            </w:pPr>
            <w:r>
              <w:rPr>
                <w:rFonts w:ascii="Tahoma" w:hAnsi="Tahoma" w:cs="Tahoma"/>
                <w:szCs w:val="20"/>
              </w:rPr>
              <w:t>S</w:t>
            </w:r>
            <w:r w:rsidR="001C18D6">
              <w:rPr>
                <w:rFonts w:ascii="Tahoma" w:hAnsi="Tahoma" w:cs="Tahoma"/>
                <w:szCs w:val="20"/>
              </w:rPr>
              <w:t>ervice</w:t>
            </w:r>
            <w:r>
              <w:rPr>
                <w:rFonts w:ascii="Tahoma" w:hAnsi="Tahoma" w:cs="Tahoma"/>
                <w:szCs w:val="20"/>
              </w:rPr>
              <w:t xml:space="preserve"> ou produit</w:t>
            </w:r>
          </w:p>
        </w:tc>
        <w:tc>
          <w:tcPr>
            <w:tcW w:w="3969" w:type="dxa"/>
          </w:tcPr>
          <w:p w:rsidR="00866D05" w:rsidRDefault="00866D05" w:rsidP="00AA615B">
            <w:pPr>
              <w:autoSpaceDE w:val="0"/>
              <w:autoSpaceDN w:val="0"/>
              <w:adjustRightInd w:val="0"/>
              <w:jc w:val="left"/>
              <w:rPr>
                <w:rFonts w:ascii="Tahoma" w:hAnsi="Tahoma" w:cs="Tahoma"/>
                <w:szCs w:val="20"/>
              </w:rPr>
            </w:pPr>
            <w:r>
              <w:rPr>
                <w:rFonts w:ascii="Tahoma" w:hAnsi="Tahoma" w:cs="Tahoma"/>
                <w:szCs w:val="20"/>
              </w:rPr>
              <w:t>Energie consommée</w:t>
            </w:r>
            <w:r w:rsidR="00B74CAA">
              <w:rPr>
                <w:rFonts w:ascii="Tahoma" w:hAnsi="Tahoma" w:cs="Tahoma"/>
                <w:szCs w:val="20"/>
              </w:rPr>
              <w:t xml:space="preserve"> *</w:t>
            </w:r>
          </w:p>
        </w:tc>
        <w:tc>
          <w:tcPr>
            <w:tcW w:w="2268" w:type="dxa"/>
          </w:tcPr>
          <w:p w:rsidR="00866D05" w:rsidRDefault="00866D05" w:rsidP="00AA615B">
            <w:pPr>
              <w:autoSpaceDE w:val="0"/>
              <w:autoSpaceDN w:val="0"/>
              <w:adjustRightInd w:val="0"/>
              <w:jc w:val="left"/>
              <w:rPr>
                <w:rFonts w:ascii="Tahoma" w:hAnsi="Tahoma" w:cs="Tahoma"/>
                <w:szCs w:val="20"/>
              </w:rPr>
            </w:pPr>
            <w:r>
              <w:rPr>
                <w:rFonts w:ascii="Tahoma" w:hAnsi="Tahoma" w:cs="Tahoma"/>
                <w:szCs w:val="20"/>
              </w:rPr>
              <w:t>Unité fonctionnelle</w:t>
            </w:r>
          </w:p>
        </w:tc>
        <w:tc>
          <w:tcPr>
            <w:tcW w:w="1843" w:type="dxa"/>
          </w:tcPr>
          <w:p w:rsidR="00866D05" w:rsidRDefault="00866D05" w:rsidP="00AA615B">
            <w:pPr>
              <w:autoSpaceDE w:val="0"/>
              <w:autoSpaceDN w:val="0"/>
              <w:adjustRightInd w:val="0"/>
              <w:jc w:val="left"/>
              <w:rPr>
                <w:rFonts w:ascii="Tahoma" w:hAnsi="Tahoma" w:cs="Tahoma"/>
                <w:szCs w:val="20"/>
              </w:rPr>
            </w:pPr>
            <w:r>
              <w:rPr>
                <w:rFonts w:ascii="Tahoma" w:hAnsi="Tahoma" w:cs="Tahoma"/>
                <w:szCs w:val="20"/>
              </w:rPr>
              <w:t>Ratio d’efficacité énergétique</w:t>
            </w:r>
          </w:p>
        </w:tc>
      </w:tr>
      <w:tr w:rsidR="001C18D6" w:rsidTr="006145AA">
        <w:tc>
          <w:tcPr>
            <w:tcW w:w="568" w:type="dxa"/>
            <w:vMerge w:val="restart"/>
            <w:textDirection w:val="btLr"/>
          </w:tcPr>
          <w:p w:rsidR="001C18D6" w:rsidRDefault="001C18D6" w:rsidP="00D733D2">
            <w:pPr>
              <w:autoSpaceDE w:val="0"/>
              <w:autoSpaceDN w:val="0"/>
              <w:adjustRightInd w:val="0"/>
              <w:ind w:left="113" w:right="113"/>
              <w:jc w:val="center"/>
              <w:rPr>
                <w:rFonts w:ascii="Tahoma" w:hAnsi="Tahoma" w:cs="Tahoma"/>
                <w:szCs w:val="20"/>
              </w:rPr>
            </w:pPr>
            <w:r>
              <w:rPr>
                <w:rFonts w:ascii="Tahoma" w:hAnsi="Tahoma" w:cs="Tahoma"/>
                <w:szCs w:val="20"/>
              </w:rPr>
              <w:t xml:space="preserve">Système </w:t>
            </w:r>
            <w:proofErr w:type="spellStart"/>
            <w:r>
              <w:rPr>
                <w:rFonts w:ascii="Tahoma" w:hAnsi="Tahoma" w:cs="Tahoma"/>
                <w:szCs w:val="20"/>
              </w:rPr>
              <w:t>monosource</w:t>
            </w:r>
            <w:proofErr w:type="spellEnd"/>
          </w:p>
        </w:tc>
        <w:tc>
          <w:tcPr>
            <w:tcW w:w="2126" w:type="dxa"/>
          </w:tcPr>
          <w:p w:rsidR="001C18D6" w:rsidRDefault="001C18D6" w:rsidP="00AA615B">
            <w:pPr>
              <w:autoSpaceDE w:val="0"/>
              <w:autoSpaceDN w:val="0"/>
              <w:adjustRightInd w:val="0"/>
              <w:jc w:val="left"/>
              <w:rPr>
                <w:rFonts w:ascii="Tahoma" w:hAnsi="Tahoma" w:cs="Tahoma"/>
                <w:szCs w:val="20"/>
              </w:rPr>
            </w:pPr>
            <w:r>
              <w:rPr>
                <w:rFonts w:ascii="Tahoma" w:hAnsi="Tahoma" w:cs="Tahoma"/>
                <w:szCs w:val="20"/>
              </w:rPr>
              <w:t>Automobile</w:t>
            </w:r>
          </w:p>
          <w:p w:rsidR="001C18D6" w:rsidRDefault="001C18D6" w:rsidP="001F0F76">
            <w:pPr>
              <w:autoSpaceDE w:val="0"/>
              <w:autoSpaceDN w:val="0"/>
              <w:adjustRightInd w:val="0"/>
              <w:jc w:val="left"/>
              <w:rPr>
                <w:rFonts w:ascii="Tahoma" w:hAnsi="Tahoma" w:cs="Tahoma"/>
                <w:szCs w:val="20"/>
              </w:rPr>
            </w:pPr>
          </w:p>
        </w:tc>
        <w:tc>
          <w:tcPr>
            <w:tcW w:w="3969" w:type="dxa"/>
          </w:tcPr>
          <w:p w:rsidR="001C18D6" w:rsidRDefault="001C18D6" w:rsidP="008F6363">
            <w:pPr>
              <w:autoSpaceDE w:val="0"/>
              <w:autoSpaceDN w:val="0"/>
              <w:adjustRightInd w:val="0"/>
              <w:jc w:val="left"/>
              <w:rPr>
                <w:rFonts w:ascii="Tahoma" w:hAnsi="Tahoma" w:cs="Tahoma"/>
                <w:szCs w:val="20"/>
              </w:rPr>
            </w:pPr>
            <w:r>
              <w:rPr>
                <w:rFonts w:ascii="Tahoma" w:hAnsi="Tahoma" w:cs="Tahoma"/>
                <w:szCs w:val="20"/>
              </w:rPr>
              <w:t>Moteur thermique :</w:t>
            </w:r>
          </w:p>
          <w:p w:rsidR="001C18D6" w:rsidRDefault="001C18D6" w:rsidP="008F6363">
            <w:pPr>
              <w:autoSpaceDE w:val="0"/>
              <w:autoSpaceDN w:val="0"/>
              <w:adjustRightInd w:val="0"/>
              <w:jc w:val="left"/>
              <w:rPr>
                <w:rFonts w:ascii="Tahoma" w:hAnsi="Tahoma" w:cs="Tahoma"/>
                <w:szCs w:val="20"/>
              </w:rPr>
            </w:pPr>
            <w:r>
              <w:rPr>
                <w:rFonts w:ascii="Tahoma" w:hAnsi="Tahoma" w:cs="Tahoma"/>
                <w:szCs w:val="20"/>
              </w:rPr>
              <w:t>Energie consommée exprimée en litre de carburant (l)</w:t>
            </w:r>
          </w:p>
          <w:p w:rsidR="001C18D6" w:rsidRDefault="001C18D6" w:rsidP="00AA615B">
            <w:pPr>
              <w:autoSpaceDE w:val="0"/>
              <w:autoSpaceDN w:val="0"/>
              <w:adjustRightInd w:val="0"/>
              <w:jc w:val="left"/>
              <w:rPr>
                <w:rFonts w:ascii="Tahoma" w:hAnsi="Tahoma" w:cs="Tahoma"/>
                <w:szCs w:val="20"/>
              </w:rPr>
            </w:pPr>
          </w:p>
        </w:tc>
        <w:tc>
          <w:tcPr>
            <w:tcW w:w="2268" w:type="dxa"/>
          </w:tcPr>
          <w:p w:rsidR="001C18D6" w:rsidRDefault="001C18D6" w:rsidP="00AA615B">
            <w:pPr>
              <w:autoSpaceDE w:val="0"/>
              <w:autoSpaceDN w:val="0"/>
              <w:adjustRightInd w:val="0"/>
              <w:jc w:val="left"/>
              <w:rPr>
                <w:rFonts w:ascii="Tahoma" w:hAnsi="Tahoma" w:cs="Tahoma"/>
                <w:szCs w:val="20"/>
              </w:rPr>
            </w:pPr>
            <w:r>
              <w:rPr>
                <w:rFonts w:ascii="Tahoma" w:hAnsi="Tahoma" w:cs="Tahoma"/>
                <w:szCs w:val="20"/>
              </w:rPr>
              <w:t>km parcourus (100km)</w:t>
            </w:r>
          </w:p>
        </w:tc>
        <w:tc>
          <w:tcPr>
            <w:tcW w:w="1843" w:type="dxa"/>
          </w:tcPr>
          <w:p w:rsidR="001C18D6" w:rsidRDefault="001C18D6" w:rsidP="00AA615B">
            <w:pPr>
              <w:autoSpaceDE w:val="0"/>
              <w:autoSpaceDN w:val="0"/>
              <w:adjustRightInd w:val="0"/>
              <w:jc w:val="left"/>
              <w:rPr>
                <w:rFonts w:ascii="Tahoma" w:hAnsi="Tahoma" w:cs="Tahoma"/>
                <w:szCs w:val="20"/>
              </w:rPr>
            </w:pPr>
            <w:r>
              <w:rPr>
                <w:rFonts w:ascii="Tahoma" w:hAnsi="Tahoma" w:cs="Tahoma"/>
                <w:szCs w:val="20"/>
              </w:rPr>
              <w:t>Litres/100km</w:t>
            </w:r>
          </w:p>
        </w:tc>
      </w:tr>
      <w:tr w:rsidR="001C18D6" w:rsidTr="006145AA">
        <w:tc>
          <w:tcPr>
            <w:tcW w:w="568" w:type="dxa"/>
            <w:vMerge/>
          </w:tcPr>
          <w:p w:rsidR="001C18D6" w:rsidRDefault="001C18D6" w:rsidP="00D733D2">
            <w:pPr>
              <w:autoSpaceDE w:val="0"/>
              <w:autoSpaceDN w:val="0"/>
              <w:adjustRightInd w:val="0"/>
              <w:jc w:val="center"/>
              <w:rPr>
                <w:rFonts w:ascii="Tahoma" w:hAnsi="Tahoma" w:cs="Tahoma"/>
                <w:szCs w:val="20"/>
              </w:rPr>
            </w:pPr>
          </w:p>
        </w:tc>
        <w:tc>
          <w:tcPr>
            <w:tcW w:w="2126" w:type="dxa"/>
          </w:tcPr>
          <w:p w:rsidR="001C18D6" w:rsidRDefault="001C18D6" w:rsidP="00AA615B">
            <w:pPr>
              <w:autoSpaceDE w:val="0"/>
              <w:autoSpaceDN w:val="0"/>
              <w:adjustRightInd w:val="0"/>
              <w:jc w:val="left"/>
              <w:rPr>
                <w:rFonts w:ascii="Tahoma" w:hAnsi="Tahoma" w:cs="Tahoma"/>
                <w:szCs w:val="20"/>
              </w:rPr>
            </w:pPr>
            <w:r>
              <w:rPr>
                <w:rFonts w:ascii="Tahoma" w:hAnsi="Tahoma" w:cs="Tahoma"/>
                <w:szCs w:val="20"/>
              </w:rPr>
              <w:t>Motoréducteur</w:t>
            </w:r>
          </w:p>
          <w:p w:rsidR="001C18D6" w:rsidRDefault="001C18D6" w:rsidP="00AA615B">
            <w:pPr>
              <w:autoSpaceDE w:val="0"/>
              <w:autoSpaceDN w:val="0"/>
              <w:adjustRightInd w:val="0"/>
              <w:jc w:val="left"/>
              <w:rPr>
                <w:rFonts w:ascii="Tahoma" w:hAnsi="Tahoma" w:cs="Tahoma"/>
                <w:szCs w:val="20"/>
              </w:rPr>
            </w:pPr>
          </w:p>
        </w:tc>
        <w:tc>
          <w:tcPr>
            <w:tcW w:w="3969" w:type="dxa"/>
          </w:tcPr>
          <w:p w:rsidR="001C18D6" w:rsidRDefault="001C18D6" w:rsidP="00E138E5">
            <w:pPr>
              <w:autoSpaceDE w:val="0"/>
              <w:autoSpaceDN w:val="0"/>
              <w:adjustRightInd w:val="0"/>
              <w:jc w:val="left"/>
              <w:rPr>
                <w:rFonts w:ascii="Tahoma" w:hAnsi="Tahoma" w:cs="Tahoma"/>
                <w:szCs w:val="20"/>
              </w:rPr>
            </w:pPr>
            <w:r>
              <w:rPr>
                <w:rFonts w:ascii="Tahoma" w:hAnsi="Tahoma" w:cs="Tahoma"/>
                <w:szCs w:val="20"/>
              </w:rPr>
              <w:t xml:space="preserve">Energie </w:t>
            </w:r>
            <w:r w:rsidR="00B74CAA">
              <w:rPr>
                <w:rFonts w:ascii="Tahoma" w:hAnsi="Tahoma" w:cs="Tahoma"/>
                <w:szCs w:val="20"/>
              </w:rPr>
              <w:t>(</w:t>
            </w:r>
            <w:r>
              <w:rPr>
                <w:rFonts w:ascii="Tahoma" w:hAnsi="Tahoma" w:cs="Tahoma"/>
                <w:szCs w:val="20"/>
              </w:rPr>
              <w:t>électrique</w:t>
            </w:r>
            <w:r w:rsidR="00B74CAA">
              <w:rPr>
                <w:rFonts w:ascii="Tahoma" w:hAnsi="Tahoma" w:cs="Tahoma"/>
                <w:szCs w:val="20"/>
              </w:rPr>
              <w:t>)</w:t>
            </w:r>
            <w:r>
              <w:rPr>
                <w:rFonts w:ascii="Tahoma" w:hAnsi="Tahoma" w:cs="Tahoma"/>
                <w:szCs w:val="20"/>
              </w:rPr>
              <w:t xml:space="preserve"> consommée par le moteur (kWh)</w:t>
            </w:r>
          </w:p>
          <w:p w:rsidR="001C18D6" w:rsidRDefault="001C18D6" w:rsidP="008F6363">
            <w:pPr>
              <w:autoSpaceDE w:val="0"/>
              <w:autoSpaceDN w:val="0"/>
              <w:adjustRightInd w:val="0"/>
              <w:jc w:val="left"/>
              <w:rPr>
                <w:rFonts w:ascii="Tahoma" w:hAnsi="Tahoma" w:cs="Tahoma"/>
                <w:szCs w:val="20"/>
              </w:rPr>
            </w:pPr>
          </w:p>
        </w:tc>
        <w:tc>
          <w:tcPr>
            <w:tcW w:w="2268" w:type="dxa"/>
          </w:tcPr>
          <w:p w:rsidR="001C18D6" w:rsidRDefault="001C18D6" w:rsidP="00E138E5">
            <w:pPr>
              <w:autoSpaceDE w:val="0"/>
              <w:autoSpaceDN w:val="0"/>
              <w:adjustRightInd w:val="0"/>
              <w:jc w:val="left"/>
              <w:rPr>
                <w:rFonts w:ascii="Tahoma" w:hAnsi="Tahoma" w:cs="Tahoma"/>
                <w:szCs w:val="20"/>
              </w:rPr>
            </w:pPr>
            <w:r>
              <w:rPr>
                <w:rFonts w:ascii="Tahoma" w:hAnsi="Tahoma" w:cs="Tahoma"/>
                <w:szCs w:val="20"/>
              </w:rPr>
              <w:t xml:space="preserve">Energie </w:t>
            </w:r>
            <w:r w:rsidR="00B74CAA">
              <w:rPr>
                <w:rFonts w:ascii="Tahoma" w:hAnsi="Tahoma" w:cs="Tahoma"/>
                <w:szCs w:val="20"/>
              </w:rPr>
              <w:t>(</w:t>
            </w:r>
            <w:r>
              <w:rPr>
                <w:rFonts w:ascii="Tahoma" w:hAnsi="Tahoma" w:cs="Tahoma"/>
                <w:szCs w:val="20"/>
              </w:rPr>
              <w:t>mécanique</w:t>
            </w:r>
            <w:r w:rsidR="00B74CAA">
              <w:rPr>
                <w:rFonts w:ascii="Tahoma" w:hAnsi="Tahoma" w:cs="Tahoma"/>
                <w:szCs w:val="20"/>
              </w:rPr>
              <w:t xml:space="preserve">) en sortie du </w:t>
            </w:r>
            <w:proofErr w:type="spellStart"/>
            <w:r w:rsidR="00B74CAA">
              <w:rPr>
                <w:rFonts w:ascii="Tahoma" w:hAnsi="Tahoma" w:cs="Tahoma"/>
                <w:szCs w:val="20"/>
              </w:rPr>
              <w:t>motoreducteur</w:t>
            </w:r>
            <w:proofErr w:type="spellEnd"/>
            <w:r>
              <w:rPr>
                <w:rFonts w:ascii="Tahoma" w:hAnsi="Tahoma" w:cs="Tahoma"/>
                <w:szCs w:val="20"/>
              </w:rPr>
              <w:t xml:space="preserve"> </w:t>
            </w:r>
          </w:p>
          <w:p w:rsidR="001C18D6" w:rsidRDefault="001C18D6" w:rsidP="00E138E5">
            <w:pPr>
              <w:autoSpaceDE w:val="0"/>
              <w:autoSpaceDN w:val="0"/>
              <w:adjustRightInd w:val="0"/>
              <w:jc w:val="left"/>
              <w:rPr>
                <w:rFonts w:ascii="Tahoma" w:hAnsi="Tahoma" w:cs="Tahoma"/>
                <w:szCs w:val="20"/>
              </w:rPr>
            </w:pPr>
            <w:r>
              <w:rPr>
                <w:rFonts w:ascii="Tahoma" w:hAnsi="Tahoma" w:cs="Tahoma"/>
                <w:szCs w:val="20"/>
              </w:rPr>
              <w:t>(kWh)</w:t>
            </w:r>
          </w:p>
        </w:tc>
        <w:tc>
          <w:tcPr>
            <w:tcW w:w="1843" w:type="dxa"/>
          </w:tcPr>
          <w:p w:rsidR="001C18D6" w:rsidRDefault="001C18D6" w:rsidP="00AA615B">
            <w:pPr>
              <w:autoSpaceDE w:val="0"/>
              <w:autoSpaceDN w:val="0"/>
              <w:adjustRightInd w:val="0"/>
              <w:jc w:val="left"/>
              <w:rPr>
                <w:rFonts w:ascii="Tahoma" w:hAnsi="Tahoma" w:cs="Tahoma"/>
                <w:szCs w:val="20"/>
              </w:rPr>
            </w:pPr>
            <w:r>
              <w:rPr>
                <w:rFonts w:ascii="Tahoma" w:hAnsi="Tahoma" w:cs="Tahoma"/>
                <w:szCs w:val="20"/>
              </w:rPr>
              <w:t xml:space="preserve">kWh </w:t>
            </w:r>
            <w:proofErr w:type="spellStart"/>
            <w:r>
              <w:rPr>
                <w:rFonts w:ascii="Tahoma" w:hAnsi="Tahoma" w:cs="Tahoma"/>
                <w:szCs w:val="20"/>
              </w:rPr>
              <w:t>elec</w:t>
            </w:r>
            <w:proofErr w:type="spellEnd"/>
            <w:r>
              <w:rPr>
                <w:rFonts w:ascii="Tahoma" w:hAnsi="Tahoma" w:cs="Tahoma"/>
                <w:szCs w:val="20"/>
              </w:rPr>
              <w:t xml:space="preserve">/kWh </w:t>
            </w:r>
            <w:proofErr w:type="spellStart"/>
            <w:r>
              <w:rPr>
                <w:rFonts w:ascii="Tahoma" w:hAnsi="Tahoma" w:cs="Tahoma"/>
                <w:szCs w:val="20"/>
              </w:rPr>
              <w:t>meca</w:t>
            </w:r>
            <w:proofErr w:type="spellEnd"/>
          </w:p>
          <w:p w:rsidR="001C18D6" w:rsidRPr="00D733D2" w:rsidRDefault="001C18D6" w:rsidP="00AA615B">
            <w:pPr>
              <w:autoSpaceDE w:val="0"/>
              <w:autoSpaceDN w:val="0"/>
              <w:adjustRightInd w:val="0"/>
              <w:jc w:val="left"/>
              <w:rPr>
                <w:rFonts w:ascii="Tahoma" w:hAnsi="Tahoma" w:cs="Tahoma"/>
                <w:i/>
                <w:sz w:val="16"/>
                <w:szCs w:val="16"/>
              </w:rPr>
            </w:pPr>
            <w:r w:rsidRPr="00D733D2">
              <w:rPr>
                <w:rFonts w:ascii="Tahoma" w:hAnsi="Tahoma" w:cs="Tahoma"/>
                <w:i/>
                <w:sz w:val="16"/>
                <w:szCs w:val="16"/>
              </w:rPr>
              <w:t>c’est l’inverse du rendement de la chaine d’énergie.</w:t>
            </w:r>
          </w:p>
        </w:tc>
      </w:tr>
      <w:tr w:rsidR="001C18D6" w:rsidTr="006145AA">
        <w:tc>
          <w:tcPr>
            <w:tcW w:w="568" w:type="dxa"/>
            <w:vMerge/>
          </w:tcPr>
          <w:p w:rsidR="001C18D6" w:rsidRDefault="001C18D6" w:rsidP="00D733D2">
            <w:pPr>
              <w:autoSpaceDE w:val="0"/>
              <w:autoSpaceDN w:val="0"/>
              <w:adjustRightInd w:val="0"/>
              <w:jc w:val="center"/>
              <w:rPr>
                <w:rFonts w:ascii="Tahoma" w:hAnsi="Tahoma" w:cs="Tahoma"/>
                <w:szCs w:val="20"/>
              </w:rPr>
            </w:pPr>
          </w:p>
        </w:tc>
        <w:tc>
          <w:tcPr>
            <w:tcW w:w="2126" w:type="dxa"/>
          </w:tcPr>
          <w:p w:rsidR="001C18D6" w:rsidRDefault="001C18D6" w:rsidP="00AA615B">
            <w:pPr>
              <w:autoSpaceDE w:val="0"/>
              <w:autoSpaceDN w:val="0"/>
              <w:adjustRightInd w:val="0"/>
              <w:jc w:val="left"/>
              <w:rPr>
                <w:rFonts w:ascii="Tahoma" w:hAnsi="Tahoma" w:cs="Tahoma"/>
                <w:szCs w:val="20"/>
              </w:rPr>
            </w:pPr>
            <w:r>
              <w:rPr>
                <w:rFonts w:ascii="Tahoma" w:hAnsi="Tahoma" w:cs="Tahoma"/>
                <w:szCs w:val="20"/>
              </w:rPr>
              <w:t>Portail automatique</w:t>
            </w:r>
          </w:p>
        </w:tc>
        <w:tc>
          <w:tcPr>
            <w:tcW w:w="3969" w:type="dxa"/>
          </w:tcPr>
          <w:p w:rsidR="001C18D6" w:rsidRDefault="001C18D6" w:rsidP="001C18D6">
            <w:pPr>
              <w:autoSpaceDE w:val="0"/>
              <w:autoSpaceDN w:val="0"/>
              <w:adjustRightInd w:val="0"/>
              <w:jc w:val="left"/>
              <w:rPr>
                <w:rFonts w:ascii="Tahoma" w:hAnsi="Tahoma" w:cs="Tahoma"/>
                <w:szCs w:val="20"/>
              </w:rPr>
            </w:pPr>
            <w:r>
              <w:rPr>
                <w:rFonts w:ascii="Tahoma" w:hAnsi="Tahoma" w:cs="Tahoma"/>
                <w:szCs w:val="20"/>
              </w:rPr>
              <w:t>Energie</w:t>
            </w:r>
            <w:r w:rsidR="00D733D2">
              <w:rPr>
                <w:rFonts w:ascii="Tahoma" w:hAnsi="Tahoma" w:cs="Tahoma"/>
                <w:szCs w:val="20"/>
              </w:rPr>
              <w:t xml:space="preserve"> </w:t>
            </w:r>
            <w:r>
              <w:rPr>
                <w:rFonts w:ascii="Tahoma" w:hAnsi="Tahoma" w:cs="Tahoma"/>
                <w:szCs w:val="20"/>
              </w:rPr>
              <w:t>consommée (kWh)</w:t>
            </w:r>
          </w:p>
          <w:p w:rsidR="001C18D6" w:rsidRDefault="001C18D6" w:rsidP="00E138E5">
            <w:pPr>
              <w:autoSpaceDE w:val="0"/>
              <w:autoSpaceDN w:val="0"/>
              <w:adjustRightInd w:val="0"/>
              <w:jc w:val="left"/>
              <w:rPr>
                <w:rFonts w:ascii="Tahoma" w:hAnsi="Tahoma" w:cs="Tahoma"/>
                <w:szCs w:val="20"/>
              </w:rPr>
            </w:pPr>
          </w:p>
        </w:tc>
        <w:tc>
          <w:tcPr>
            <w:tcW w:w="2268" w:type="dxa"/>
          </w:tcPr>
          <w:p w:rsidR="001C18D6" w:rsidRDefault="001C18D6" w:rsidP="00E138E5">
            <w:pPr>
              <w:autoSpaceDE w:val="0"/>
              <w:autoSpaceDN w:val="0"/>
              <w:adjustRightInd w:val="0"/>
              <w:jc w:val="left"/>
              <w:rPr>
                <w:rFonts w:ascii="Tahoma" w:hAnsi="Tahoma" w:cs="Tahoma"/>
                <w:szCs w:val="20"/>
              </w:rPr>
            </w:pPr>
            <w:r>
              <w:rPr>
                <w:rFonts w:ascii="Tahoma" w:hAnsi="Tahoma" w:cs="Tahoma"/>
                <w:szCs w:val="20"/>
              </w:rPr>
              <w:t>1 cycle d’ouverture/fermeture</w:t>
            </w:r>
          </w:p>
        </w:tc>
        <w:tc>
          <w:tcPr>
            <w:tcW w:w="1843" w:type="dxa"/>
          </w:tcPr>
          <w:p w:rsidR="001C18D6" w:rsidRDefault="000A7682" w:rsidP="00AA615B">
            <w:pPr>
              <w:autoSpaceDE w:val="0"/>
              <w:autoSpaceDN w:val="0"/>
              <w:adjustRightInd w:val="0"/>
              <w:jc w:val="left"/>
              <w:rPr>
                <w:rFonts w:ascii="Tahoma" w:hAnsi="Tahoma" w:cs="Tahoma"/>
                <w:szCs w:val="20"/>
              </w:rPr>
            </w:pPr>
            <w:r>
              <w:rPr>
                <w:rFonts w:ascii="Tahoma" w:hAnsi="Tahoma" w:cs="Tahoma"/>
                <w:szCs w:val="20"/>
              </w:rPr>
              <w:t>KWh/cycle</w:t>
            </w:r>
          </w:p>
        </w:tc>
      </w:tr>
      <w:tr w:rsidR="001C18D6" w:rsidTr="006145AA">
        <w:tc>
          <w:tcPr>
            <w:tcW w:w="568" w:type="dxa"/>
            <w:vMerge w:val="restart"/>
            <w:textDirection w:val="btLr"/>
          </w:tcPr>
          <w:p w:rsidR="001C18D6" w:rsidRDefault="001C18D6" w:rsidP="00D733D2">
            <w:pPr>
              <w:autoSpaceDE w:val="0"/>
              <w:autoSpaceDN w:val="0"/>
              <w:adjustRightInd w:val="0"/>
              <w:ind w:left="113" w:right="113"/>
              <w:jc w:val="center"/>
              <w:rPr>
                <w:rFonts w:ascii="Tahoma" w:hAnsi="Tahoma" w:cs="Tahoma"/>
                <w:szCs w:val="20"/>
              </w:rPr>
            </w:pPr>
            <w:r>
              <w:rPr>
                <w:rFonts w:ascii="Tahoma" w:hAnsi="Tahoma" w:cs="Tahoma"/>
                <w:szCs w:val="20"/>
              </w:rPr>
              <w:t xml:space="preserve">Système </w:t>
            </w:r>
            <w:proofErr w:type="spellStart"/>
            <w:r>
              <w:rPr>
                <w:rFonts w:ascii="Tahoma" w:hAnsi="Tahoma" w:cs="Tahoma"/>
                <w:szCs w:val="20"/>
              </w:rPr>
              <w:t>multisources</w:t>
            </w:r>
            <w:proofErr w:type="spellEnd"/>
          </w:p>
        </w:tc>
        <w:tc>
          <w:tcPr>
            <w:tcW w:w="2126" w:type="dxa"/>
          </w:tcPr>
          <w:p w:rsidR="001C18D6" w:rsidRDefault="001C18D6" w:rsidP="00656FBB">
            <w:pPr>
              <w:autoSpaceDE w:val="0"/>
              <w:autoSpaceDN w:val="0"/>
              <w:adjustRightInd w:val="0"/>
              <w:jc w:val="left"/>
              <w:rPr>
                <w:rFonts w:ascii="Tahoma" w:hAnsi="Tahoma" w:cs="Tahoma"/>
                <w:szCs w:val="20"/>
              </w:rPr>
            </w:pPr>
            <w:r>
              <w:rPr>
                <w:rFonts w:ascii="Tahoma" w:hAnsi="Tahoma" w:cs="Tahoma"/>
                <w:szCs w:val="20"/>
              </w:rPr>
              <w:t>Habitation</w:t>
            </w:r>
          </w:p>
          <w:p w:rsidR="001C18D6" w:rsidRDefault="001C18D6" w:rsidP="00656FBB">
            <w:pPr>
              <w:autoSpaceDE w:val="0"/>
              <w:autoSpaceDN w:val="0"/>
              <w:adjustRightInd w:val="0"/>
              <w:jc w:val="left"/>
              <w:rPr>
                <w:rFonts w:ascii="Tahoma" w:hAnsi="Tahoma" w:cs="Tahoma"/>
                <w:szCs w:val="20"/>
              </w:rPr>
            </w:pPr>
          </w:p>
          <w:p w:rsidR="001C18D6" w:rsidRDefault="001C18D6" w:rsidP="00656FBB">
            <w:pPr>
              <w:autoSpaceDE w:val="0"/>
              <w:autoSpaceDN w:val="0"/>
              <w:adjustRightInd w:val="0"/>
              <w:jc w:val="left"/>
              <w:rPr>
                <w:rFonts w:ascii="Tahoma" w:hAnsi="Tahoma" w:cs="Tahoma"/>
                <w:szCs w:val="20"/>
              </w:rPr>
            </w:pPr>
          </w:p>
        </w:tc>
        <w:tc>
          <w:tcPr>
            <w:tcW w:w="3969" w:type="dxa"/>
          </w:tcPr>
          <w:p w:rsidR="001C18D6" w:rsidRDefault="00B74CAA" w:rsidP="00B74CAA">
            <w:pPr>
              <w:autoSpaceDE w:val="0"/>
              <w:autoSpaceDN w:val="0"/>
              <w:adjustRightInd w:val="0"/>
              <w:jc w:val="left"/>
              <w:rPr>
                <w:rFonts w:ascii="Tahoma" w:hAnsi="Tahoma" w:cs="Tahoma"/>
                <w:szCs w:val="20"/>
              </w:rPr>
            </w:pPr>
            <w:r>
              <w:rPr>
                <w:rFonts w:ascii="Tahoma" w:hAnsi="Tahoma" w:cs="Tahoma"/>
                <w:szCs w:val="20"/>
              </w:rPr>
              <w:t>Somme des é</w:t>
            </w:r>
            <w:r w:rsidR="001C18D6">
              <w:rPr>
                <w:rFonts w:ascii="Tahoma" w:hAnsi="Tahoma" w:cs="Tahoma"/>
                <w:szCs w:val="20"/>
              </w:rPr>
              <w:t>nergie</w:t>
            </w:r>
            <w:r>
              <w:rPr>
                <w:rFonts w:ascii="Tahoma" w:hAnsi="Tahoma" w:cs="Tahoma"/>
                <w:szCs w:val="20"/>
              </w:rPr>
              <w:t>s</w:t>
            </w:r>
            <w:r w:rsidR="001C18D6">
              <w:rPr>
                <w:rFonts w:ascii="Tahoma" w:hAnsi="Tahoma" w:cs="Tahoma"/>
                <w:szCs w:val="20"/>
              </w:rPr>
              <w:t xml:space="preserve"> </w:t>
            </w:r>
            <w:r>
              <w:rPr>
                <w:rFonts w:ascii="Tahoma" w:hAnsi="Tahoma" w:cs="Tahoma"/>
                <w:szCs w:val="20"/>
              </w:rPr>
              <w:t>consommées</w:t>
            </w:r>
            <w:r w:rsidR="006145AA">
              <w:rPr>
                <w:rFonts w:ascii="Tahoma" w:hAnsi="Tahoma" w:cs="Tahoma"/>
                <w:szCs w:val="20"/>
              </w:rPr>
              <w:t xml:space="preserve"> exprimée en énergie primaire </w:t>
            </w:r>
            <w:r w:rsidR="001C18D6">
              <w:rPr>
                <w:rFonts w:ascii="Tahoma" w:hAnsi="Tahoma" w:cs="Tahoma"/>
                <w:szCs w:val="20"/>
              </w:rPr>
              <w:t>(</w:t>
            </w:r>
            <w:proofErr w:type="spellStart"/>
            <w:r w:rsidR="001C18D6">
              <w:rPr>
                <w:rFonts w:ascii="Tahoma" w:hAnsi="Tahoma" w:cs="Tahoma"/>
                <w:szCs w:val="20"/>
              </w:rPr>
              <w:t>kWhep</w:t>
            </w:r>
            <w:proofErr w:type="spellEnd"/>
            <w:r w:rsidR="001C18D6">
              <w:rPr>
                <w:rFonts w:ascii="Tahoma" w:hAnsi="Tahoma" w:cs="Tahoma"/>
                <w:szCs w:val="20"/>
              </w:rPr>
              <w:t>)</w:t>
            </w:r>
          </w:p>
        </w:tc>
        <w:tc>
          <w:tcPr>
            <w:tcW w:w="2268" w:type="dxa"/>
          </w:tcPr>
          <w:p w:rsidR="001C18D6" w:rsidRDefault="001C18D6" w:rsidP="00656FBB">
            <w:pPr>
              <w:autoSpaceDE w:val="0"/>
              <w:autoSpaceDN w:val="0"/>
              <w:adjustRightInd w:val="0"/>
              <w:jc w:val="left"/>
              <w:rPr>
                <w:rFonts w:ascii="Tahoma" w:hAnsi="Tahoma" w:cs="Tahoma"/>
                <w:szCs w:val="20"/>
              </w:rPr>
            </w:pPr>
            <w:r>
              <w:rPr>
                <w:rFonts w:ascii="Tahoma" w:hAnsi="Tahoma" w:cs="Tahoma"/>
                <w:szCs w:val="20"/>
              </w:rPr>
              <w:t>m2 chauffés à 19°C</w:t>
            </w:r>
          </w:p>
        </w:tc>
        <w:tc>
          <w:tcPr>
            <w:tcW w:w="1843" w:type="dxa"/>
          </w:tcPr>
          <w:p w:rsidR="001C18D6" w:rsidRDefault="001C18D6" w:rsidP="00656FBB">
            <w:pPr>
              <w:autoSpaceDE w:val="0"/>
              <w:autoSpaceDN w:val="0"/>
              <w:adjustRightInd w:val="0"/>
              <w:jc w:val="left"/>
              <w:rPr>
                <w:rFonts w:ascii="Tahoma" w:hAnsi="Tahoma" w:cs="Tahoma"/>
                <w:szCs w:val="20"/>
              </w:rPr>
            </w:pPr>
            <w:proofErr w:type="spellStart"/>
            <w:r>
              <w:rPr>
                <w:rFonts w:ascii="Tahoma" w:hAnsi="Tahoma" w:cs="Tahoma"/>
                <w:szCs w:val="20"/>
              </w:rPr>
              <w:t>KWhep</w:t>
            </w:r>
            <w:proofErr w:type="spellEnd"/>
            <w:r>
              <w:rPr>
                <w:rFonts w:ascii="Tahoma" w:hAnsi="Tahoma" w:cs="Tahoma"/>
                <w:szCs w:val="20"/>
              </w:rPr>
              <w:t>/m2</w:t>
            </w:r>
          </w:p>
        </w:tc>
      </w:tr>
      <w:tr w:rsidR="001C18D6" w:rsidTr="006145AA">
        <w:tc>
          <w:tcPr>
            <w:tcW w:w="568" w:type="dxa"/>
            <w:vMerge/>
          </w:tcPr>
          <w:p w:rsidR="001C18D6" w:rsidRDefault="001C18D6" w:rsidP="00AA615B">
            <w:pPr>
              <w:autoSpaceDE w:val="0"/>
              <w:autoSpaceDN w:val="0"/>
              <w:adjustRightInd w:val="0"/>
              <w:jc w:val="left"/>
              <w:rPr>
                <w:rFonts w:ascii="Tahoma" w:hAnsi="Tahoma" w:cs="Tahoma"/>
                <w:szCs w:val="20"/>
              </w:rPr>
            </w:pPr>
          </w:p>
        </w:tc>
        <w:tc>
          <w:tcPr>
            <w:tcW w:w="2126" w:type="dxa"/>
          </w:tcPr>
          <w:p w:rsidR="001C18D6" w:rsidRDefault="001C18D6" w:rsidP="001C18D6">
            <w:pPr>
              <w:autoSpaceDE w:val="0"/>
              <w:autoSpaceDN w:val="0"/>
              <w:adjustRightInd w:val="0"/>
              <w:jc w:val="left"/>
              <w:rPr>
                <w:rFonts w:ascii="Tahoma" w:hAnsi="Tahoma" w:cs="Tahoma"/>
                <w:szCs w:val="20"/>
              </w:rPr>
            </w:pPr>
            <w:r>
              <w:rPr>
                <w:rFonts w:ascii="Tahoma" w:hAnsi="Tahoma" w:cs="Tahoma"/>
                <w:szCs w:val="20"/>
              </w:rPr>
              <w:t xml:space="preserve">Hybride </w:t>
            </w:r>
            <w:proofErr w:type="spellStart"/>
            <w:r>
              <w:rPr>
                <w:rFonts w:ascii="Tahoma" w:hAnsi="Tahoma" w:cs="Tahoma"/>
                <w:szCs w:val="20"/>
              </w:rPr>
              <w:t>rechargable</w:t>
            </w:r>
            <w:proofErr w:type="spellEnd"/>
          </w:p>
          <w:p w:rsidR="001C18D6" w:rsidRDefault="001C18D6" w:rsidP="00656FBB">
            <w:pPr>
              <w:autoSpaceDE w:val="0"/>
              <w:autoSpaceDN w:val="0"/>
              <w:adjustRightInd w:val="0"/>
              <w:jc w:val="left"/>
              <w:rPr>
                <w:rFonts w:ascii="Tahoma" w:hAnsi="Tahoma" w:cs="Tahoma"/>
                <w:szCs w:val="20"/>
              </w:rPr>
            </w:pPr>
          </w:p>
        </w:tc>
        <w:tc>
          <w:tcPr>
            <w:tcW w:w="3969" w:type="dxa"/>
          </w:tcPr>
          <w:p w:rsidR="001C18D6" w:rsidRDefault="00D733D2" w:rsidP="00AC1B5E">
            <w:pPr>
              <w:autoSpaceDE w:val="0"/>
              <w:autoSpaceDN w:val="0"/>
              <w:adjustRightInd w:val="0"/>
              <w:jc w:val="left"/>
              <w:rPr>
                <w:rFonts w:ascii="Tahoma" w:hAnsi="Tahoma" w:cs="Tahoma"/>
                <w:szCs w:val="20"/>
              </w:rPr>
            </w:pPr>
            <w:r>
              <w:rPr>
                <w:rFonts w:ascii="Tahoma" w:hAnsi="Tahoma" w:cs="Tahoma"/>
                <w:szCs w:val="20"/>
              </w:rPr>
              <w:t>Somme des é</w:t>
            </w:r>
            <w:r w:rsidR="001C18D6">
              <w:rPr>
                <w:rFonts w:ascii="Tahoma" w:hAnsi="Tahoma" w:cs="Tahoma"/>
                <w:szCs w:val="20"/>
              </w:rPr>
              <w:t>nergie</w:t>
            </w:r>
            <w:r>
              <w:rPr>
                <w:rFonts w:ascii="Tahoma" w:hAnsi="Tahoma" w:cs="Tahoma"/>
                <w:szCs w:val="20"/>
              </w:rPr>
              <w:t>s</w:t>
            </w:r>
            <w:r w:rsidR="000A7682">
              <w:rPr>
                <w:rFonts w:ascii="Tahoma" w:hAnsi="Tahoma" w:cs="Tahoma"/>
                <w:szCs w:val="20"/>
              </w:rPr>
              <w:t xml:space="preserve"> </w:t>
            </w:r>
            <w:r>
              <w:rPr>
                <w:rFonts w:ascii="Tahoma" w:hAnsi="Tahoma" w:cs="Tahoma"/>
                <w:szCs w:val="20"/>
              </w:rPr>
              <w:t xml:space="preserve">consommées </w:t>
            </w:r>
            <w:r w:rsidR="001C18D6">
              <w:rPr>
                <w:rFonts w:ascii="Tahoma" w:hAnsi="Tahoma" w:cs="Tahoma"/>
                <w:szCs w:val="20"/>
              </w:rPr>
              <w:t>exprimée en kWh</w:t>
            </w:r>
          </w:p>
        </w:tc>
        <w:tc>
          <w:tcPr>
            <w:tcW w:w="2268" w:type="dxa"/>
          </w:tcPr>
          <w:p w:rsidR="001C18D6" w:rsidRDefault="001C18D6" w:rsidP="00656FBB">
            <w:pPr>
              <w:autoSpaceDE w:val="0"/>
              <w:autoSpaceDN w:val="0"/>
              <w:adjustRightInd w:val="0"/>
              <w:jc w:val="left"/>
              <w:rPr>
                <w:rFonts w:ascii="Tahoma" w:hAnsi="Tahoma" w:cs="Tahoma"/>
                <w:szCs w:val="20"/>
              </w:rPr>
            </w:pPr>
            <w:r>
              <w:rPr>
                <w:rFonts w:ascii="Tahoma" w:hAnsi="Tahoma" w:cs="Tahoma"/>
                <w:szCs w:val="20"/>
              </w:rPr>
              <w:t>km parcourus (100km)</w:t>
            </w:r>
          </w:p>
        </w:tc>
        <w:tc>
          <w:tcPr>
            <w:tcW w:w="1843" w:type="dxa"/>
          </w:tcPr>
          <w:p w:rsidR="001C18D6" w:rsidRDefault="001C18D6" w:rsidP="00B74CAA">
            <w:pPr>
              <w:autoSpaceDE w:val="0"/>
              <w:autoSpaceDN w:val="0"/>
              <w:adjustRightInd w:val="0"/>
              <w:jc w:val="left"/>
              <w:rPr>
                <w:rFonts w:ascii="Tahoma" w:hAnsi="Tahoma" w:cs="Tahoma"/>
                <w:szCs w:val="20"/>
              </w:rPr>
            </w:pPr>
            <w:r>
              <w:rPr>
                <w:rFonts w:ascii="Tahoma" w:hAnsi="Tahoma" w:cs="Tahoma"/>
                <w:szCs w:val="20"/>
              </w:rPr>
              <w:t>kWh/100km</w:t>
            </w:r>
          </w:p>
        </w:tc>
      </w:tr>
      <w:tr w:rsidR="001C18D6" w:rsidRPr="00B74CAA" w:rsidTr="006145AA">
        <w:tc>
          <w:tcPr>
            <w:tcW w:w="568" w:type="dxa"/>
            <w:vMerge/>
          </w:tcPr>
          <w:p w:rsidR="001C18D6" w:rsidRDefault="001C18D6" w:rsidP="00AA615B">
            <w:pPr>
              <w:autoSpaceDE w:val="0"/>
              <w:autoSpaceDN w:val="0"/>
              <w:adjustRightInd w:val="0"/>
              <w:jc w:val="left"/>
              <w:rPr>
                <w:rFonts w:ascii="Tahoma" w:hAnsi="Tahoma" w:cs="Tahoma"/>
                <w:szCs w:val="20"/>
              </w:rPr>
            </w:pPr>
          </w:p>
        </w:tc>
        <w:tc>
          <w:tcPr>
            <w:tcW w:w="2126" w:type="dxa"/>
          </w:tcPr>
          <w:p w:rsidR="001C18D6" w:rsidRDefault="001C18D6" w:rsidP="00656FBB">
            <w:pPr>
              <w:autoSpaceDE w:val="0"/>
              <w:autoSpaceDN w:val="0"/>
              <w:adjustRightInd w:val="0"/>
              <w:jc w:val="left"/>
              <w:rPr>
                <w:rFonts w:ascii="Tahoma" w:hAnsi="Tahoma" w:cs="Tahoma"/>
                <w:szCs w:val="20"/>
              </w:rPr>
            </w:pPr>
            <w:r>
              <w:rPr>
                <w:rFonts w:ascii="Tahoma" w:hAnsi="Tahoma" w:cs="Tahoma"/>
                <w:szCs w:val="20"/>
              </w:rPr>
              <w:t xml:space="preserve">Industrie de </w:t>
            </w:r>
            <w:proofErr w:type="spellStart"/>
            <w:r>
              <w:rPr>
                <w:rFonts w:ascii="Tahoma" w:hAnsi="Tahoma" w:cs="Tahoma"/>
                <w:szCs w:val="20"/>
              </w:rPr>
              <w:t>process</w:t>
            </w:r>
            <w:proofErr w:type="spellEnd"/>
            <w:r>
              <w:rPr>
                <w:rFonts w:ascii="Tahoma" w:hAnsi="Tahoma" w:cs="Tahoma"/>
                <w:szCs w:val="20"/>
              </w:rPr>
              <w:t> : fabrication de pièces mécaniques</w:t>
            </w:r>
          </w:p>
          <w:p w:rsidR="001C18D6" w:rsidRDefault="001C18D6" w:rsidP="00656FBB">
            <w:pPr>
              <w:autoSpaceDE w:val="0"/>
              <w:autoSpaceDN w:val="0"/>
              <w:adjustRightInd w:val="0"/>
              <w:jc w:val="left"/>
              <w:rPr>
                <w:rFonts w:ascii="Tahoma" w:hAnsi="Tahoma" w:cs="Tahoma"/>
                <w:szCs w:val="20"/>
              </w:rPr>
            </w:pPr>
          </w:p>
          <w:p w:rsidR="001C18D6" w:rsidRDefault="001C18D6" w:rsidP="00656FBB">
            <w:pPr>
              <w:autoSpaceDE w:val="0"/>
              <w:autoSpaceDN w:val="0"/>
              <w:adjustRightInd w:val="0"/>
              <w:jc w:val="left"/>
              <w:rPr>
                <w:rFonts w:ascii="Tahoma" w:hAnsi="Tahoma" w:cs="Tahoma"/>
                <w:szCs w:val="20"/>
              </w:rPr>
            </w:pPr>
          </w:p>
          <w:p w:rsidR="001C18D6" w:rsidRDefault="001C18D6" w:rsidP="00656FBB">
            <w:pPr>
              <w:autoSpaceDE w:val="0"/>
              <w:autoSpaceDN w:val="0"/>
              <w:adjustRightInd w:val="0"/>
              <w:jc w:val="left"/>
              <w:rPr>
                <w:rFonts w:ascii="Tahoma" w:hAnsi="Tahoma" w:cs="Tahoma"/>
                <w:szCs w:val="20"/>
              </w:rPr>
            </w:pPr>
          </w:p>
          <w:p w:rsidR="001C18D6" w:rsidRDefault="001C18D6" w:rsidP="00656FBB">
            <w:pPr>
              <w:autoSpaceDE w:val="0"/>
              <w:autoSpaceDN w:val="0"/>
              <w:adjustRightInd w:val="0"/>
              <w:jc w:val="left"/>
              <w:rPr>
                <w:rFonts w:ascii="Tahoma" w:hAnsi="Tahoma" w:cs="Tahoma"/>
                <w:szCs w:val="20"/>
              </w:rPr>
            </w:pPr>
          </w:p>
        </w:tc>
        <w:tc>
          <w:tcPr>
            <w:tcW w:w="3969" w:type="dxa"/>
          </w:tcPr>
          <w:p w:rsidR="001C18D6" w:rsidRDefault="00B74CAA" w:rsidP="00656FBB">
            <w:pPr>
              <w:autoSpaceDE w:val="0"/>
              <w:autoSpaceDN w:val="0"/>
              <w:adjustRightInd w:val="0"/>
              <w:jc w:val="left"/>
              <w:rPr>
                <w:rFonts w:ascii="Tahoma" w:hAnsi="Tahoma" w:cs="Tahoma"/>
                <w:szCs w:val="20"/>
              </w:rPr>
            </w:pPr>
            <w:r>
              <w:rPr>
                <w:rFonts w:ascii="Tahoma" w:hAnsi="Tahoma" w:cs="Tahoma"/>
                <w:szCs w:val="20"/>
              </w:rPr>
              <w:t xml:space="preserve">Somme des énergies </w:t>
            </w:r>
            <w:r w:rsidR="001C18D6">
              <w:rPr>
                <w:rFonts w:ascii="Tahoma" w:hAnsi="Tahoma" w:cs="Tahoma"/>
                <w:szCs w:val="20"/>
              </w:rPr>
              <w:t>consommées par le système</w:t>
            </w:r>
            <w:r w:rsidR="006145AA">
              <w:rPr>
                <w:rFonts w:ascii="Tahoma" w:hAnsi="Tahoma" w:cs="Tahoma"/>
                <w:szCs w:val="20"/>
              </w:rPr>
              <w:t xml:space="preserve"> </w:t>
            </w:r>
            <w:r w:rsidR="001C18D6">
              <w:rPr>
                <w:rFonts w:ascii="Tahoma" w:hAnsi="Tahoma" w:cs="Tahoma"/>
                <w:szCs w:val="20"/>
              </w:rPr>
              <w:t>(kWh)</w:t>
            </w:r>
          </w:p>
        </w:tc>
        <w:tc>
          <w:tcPr>
            <w:tcW w:w="2268" w:type="dxa"/>
          </w:tcPr>
          <w:p w:rsidR="001C18D6" w:rsidRDefault="001C18D6" w:rsidP="00656FBB">
            <w:pPr>
              <w:autoSpaceDE w:val="0"/>
              <w:autoSpaceDN w:val="0"/>
              <w:adjustRightInd w:val="0"/>
              <w:jc w:val="left"/>
              <w:rPr>
                <w:rFonts w:ascii="Tahoma" w:hAnsi="Tahoma" w:cs="Tahoma"/>
                <w:szCs w:val="20"/>
              </w:rPr>
            </w:pPr>
            <w:r>
              <w:rPr>
                <w:rFonts w:ascii="Tahoma" w:hAnsi="Tahoma" w:cs="Tahoma"/>
                <w:szCs w:val="20"/>
              </w:rPr>
              <w:t>Masse totale de pièces fabriquées (kg)</w:t>
            </w:r>
          </w:p>
        </w:tc>
        <w:tc>
          <w:tcPr>
            <w:tcW w:w="1843" w:type="dxa"/>
          </w:tcPr>
          <w:p w:rsidR="001C18D6" w:rsidRPr="00263ADA" w:rsidRDefault="00263ADA" w:rsidP="00656FBB">
            <w:pPr>
              <w:autoSpaceDE w:val="0"/>
              <w:autoSpaceDN w:val="0"/>
              <w:adjustRightInd w:val="0"/>
              <w:jc w:val="left"/>
              <w:rPr>
                <w:rFonts w:ascii="Tahoma" w:hAnsi="Tahoma" w:cs="Tahoma"/>
                <w:szCs w:val="20"/>
                <w:lang w:val="en-US"/>
              </w:rPr>
            </w:pPr>
            <w:r w:rsidRPr="00263ADA">
              <w:rPr>
                <w:rFonts w:ascii="Tahoma" w:hAnsi="Tahoma" w:cs="Tahoma"/>
                <w:szCs w:val="20"/>
                <w:lang w:val="en-US"/>
              </w:rPr>
              <w:t>kWh/kg</w:t>
            </w:r>
          </w:p>
        </w:tc>
      </w:tr>
    </w:tbl>
    <w:p w:rsidR="00DF5016" w:rsidRPr="00263ADA" w:rsidRDefault="00DF5016" w:rsidP="00AA615B">
      <w:pPr>
        <w:autoSpaceDE w:val="0"/>
        <w:autoSpaceDN w:val="0"/>
        <w:adjustRightInd w:val="0"/>
        <w:jc w:val="left"/>
        <w:rPr>
          <w:rFonts w:ascii="Tahoma" w:hAnsi="Tahoma" w:cs="Tahoma"/>
          <w:szCs w:val="20"/>
          <w:lang w:val="en-US"/>
        </w:rPr>
      </w:pPr>
    </w:p>
    <w:p w:rsidR="00DF5016" w:rsidRPr="00B74CAA" w:rsidRDefault="00B74CAA" w:rsidP="00AA615B">
      <w:pPr>
        <w:autoSpaceDE w:val="0"/>
        <w:autoSpaceDN w:val="0"/>
        <w:adjustRightInd w:val="0"/>
        <w:jc w:val="left"/>
        <w:rPr>
          <w:rFonts w:ascii="Tahoma" w:hAnsi="Tahoma" w:cs="Tahoma"/>
          <w:szCs w:val="20"/>
        </w:rPr>
      </w:pPr>
      <w:r w:rsidRPr="00B74CAA">
        <w:rPr>
          <w:rFonts w:ascii="Tahoma" w:hAnsi="Tahoma" w:cs="Tahoma"/>
          <w:szCs w:val="20"/>
        </w:rPr>
        <w:t xml:space="preserve">*l’énergie peut être primaire ou finale. </w:t>
      </w:r>
      <w:r>
        <w:rPr>
          <w:rFonts w:ascii="Tahoma" w:hAnsi="Tahoma" w:cs="Tahoma"/>
          <w:szCs w:val="20"/>
        </w:rPr>
        <w:t xml:space="preserve">Dans le cas d’un bâtiment on exprimera l’énergie consommée en énergie primaire (unité : </w:t>
      </w:r>
      <w:proofErr w:type="spellStart"/>
      <w:r>
        <w:rPr>
          <w:rFonts w:ascii="Tahoma" w:hAnsi="Tahoma" w:cs="Tahoma"/>
          <w:szCs w:val="20"/>
        </w:rPr>
        <w:t>kWhep</w:t>
      </w:r>
      <w:proofErr w:type="spellEnd"/>
      <w:r>
        <w:rPr>
          <w:rFonts w:ascii="Tahoma" w:hAnsi="Tahoma" w:cs="Tahoma"/>
          <w:szCs w:val="20"/>
        </w:rPr>
        <w:t>).</w:t>
      </w:r>
    </w:p>
    <w:p w:rsidR="0071678D" w:rsidRDefault="0071678D" w:rsidP="00AA615B">
      <w:pPr>
        <w:autoSpaceDE w:val="0"/>
        <w:autoSpaceDN w:val="0"/>
        <w:adjustRightInd w:val="0"/>
        <w:jc w:val="left"/>
        <w:rPr>
          <w:rFonts w:ascii="Tahoma" w:hAnsi="Tahoma" w:cs="Tahoma"/>
          <w:szCs w:val="20"/>
        </w:rPr>
      </w:pPr>
    </w:p>
    <w:p w:rsidR="00B74CAA" w:rsidRDefault="00B74CAA" w:rsidP="00AA615B">
      <w:pPr>
        <w:autoSpaceDE w:val="0"/>
        <w:autoSpaceDN w:val="0"/>
        <w:adjustRightInd w:val="0"/>
        <w:jc w:val="left"/>
        <w:rPr>
          <w:rFonts w:ascii="Tahoma" w:hAnsi="Tahoma" w:cs="Tahoma"/>
          <w:szCs w:val="20"/>
        </w:rPr>
      </w:pPr>
    </w:p>
    <w:p w:rsidR="006145AA" w:rsidRDefault="006145AA" w:rsidP="00AA615B">
      <w:pPr>
        <w:autoSpaceDE w:val="0"/>
        <w:autoSpaceDN w:val="0"/>
        <w:adjustRightInd w:val="0"/>
        <w:jc w:val="left"/>
        <w:rPr>
          <w:rFonts w:ascii="Tahoma" w:hAnsi="Tahoma" w:cs="Tahoma"/>
          <w:szCs w:val="20"/>
        </w:rPr>
      </w:pPr>
    </w:p>
    <w:p w:rsidR="006145AA" w:rsidRDefault="006145AA" w:rsidP="00AA615B">
      <w:pPr>
        <w:autoSpaceDE w:val="0"/>
        <w:autoSpaceDN w:val="0"/>
        <w:adjustRightInd w:val="0"/>
        <w:jc w:val="left"/>
        <w:rPr>
          <w:rFonts w:ascii="Tahoma" w:hAnsi="Tahoma" w:cs="Tahoma"/>
          <w:szCs w:val="20"/>
        </w:rPr>
      </w:pPr>
    </w:p>
    <w:p w:rsidR="006145AA" w:rsidRPr="00B74CAA" w:rsidRDefault="006145AA" w:rsidP="00AA615B">
      <w:pPr>
        <w:autoSpaceDE w:val="0"/>
        <w:autoSpaceDN w:val="0"/>
        <w:adjustRightInd w:val="0"/>
        <w:jc w:val="left"/>
        <w:rPr>
          <w:rFonts w:ascii="Tahoma" w:hAnsi="Tahoma" w:cs="Tahoma"/>
          <w:szCs w:val="20"/>
        </w:rPr>
      </w:pPr>
    </w:p>
    <w:p w:rsidR="007F072E" w:rsidRDefault="007F072E" w:rsidP="008C3D7F"/>
    <w:p w:rsidR="007F072E" w:rsidRPr="007F072E" w:rsidRDefault="007F072E" w:rsidP="008C3D7F">
      <w:pPr>
        <w:rPr>
          <w:b/>
          <w:u w:val="single"/>
        </w:rPr>
      </w:pPr>
      <w:r w:rsidRPr="007F072E">
        <w:rPr>
          <w:b/>
          <w:u w:val="single"/>
        </w:rPr>
        <w:lastRenderedPageBreak/>
        <w:t>Bibliographie et liens</w:t>
      </w:r>
    </w:p>
    <w:p w:rsidR="007F072E" w:rsidRDefault="007F072E" w:rsidP="008C3D7F"/>
    <w:p w:rsidR="007F072E" w:rsidRDefault="00CA28E1" w:rsidP="008C3D7F">
      <w:pPr>
        <w:rPr>
          <w:rFonts w:cs="Arial"/>
          <w:color w:val="000000"/>
          <w:szCs w:val="20"/>
        </w:rPr>
      </w:pPr>
      <w:r>
        <w:rPr>
          <w:rFonts w:cs="Arial"/>
          <w:color w:val="000000"/>
          <w:szCs w:val="20"/>
        </w:rPr>
        <w:t>N</w:t>
      </w:r>
      <w:r w:rsidRPr="00CA28E1">
        <w:rPr>
          <w:rFonts w:cs="Arial"/>
          <w:color w:val="000000"/>
          <w:szCs w:val="20"/>
        </w:rPr>
        <w:t xml:space="preserve">orme : </w:t>
      </w:r>
      <w:r>
        <w:rPr>
          <w:rFonts w:cs="Arial"/>
          <w:color w:val="000000"/>
          <w:szCs w:val="20"/>
        </w:rPr>
        <w:t>NF</w:t>
      </w:r>
      <w:r w:rsidRPr="00CA28E1">
        <w:rPr>
          <w:rFonts w:cs="Arial"/>
          <w:color w:val="000000"/>
          <w:szCs w:val="20"/>
        </w:rPr>
        <w:t xml:space="preserve"> 15900 août 2010</w:t>
      </w:r>
      <w:r w:rsidR="00571894" w:rsidRPr="00571894">
        <w:t xml:space="preserve"> </w:t>
      </w:r>
      <w:r w:rsidR="00571894">
        <w:t>(</w:t>
      </w:r>
      <w:hyperlink r:id="rId8" w:history="1">
        <w:r w:rsidR="00571894" w:rsidRPr="00BA1FB6">
          <w:rPr>
            <w:rStyle w:val="Lienhypertexte"/>
            <w:rFonts w:cs="Arial"/>
            <w:szCs w:val="20"/>
          </w:rPr>
          <w:t>http://www.boutique.afnor.org</w:t>
        </w:r>
      </w:hyperlink>
      <w:r w:rsidR="00571894">
        <w:rPr>
          <w:rFonts w:cs="Arial"/>
          <w:color w:val="000000"/>
          <w:szCs w:val="20"/>
        </w:rPr>
        <w:t>)</w:t>
      </w:r>
    </w:p>
    <w:p w:rsidR="00571894" w:rsidRPr="00CA28E1" w:rsidRDefault="00571894" w:rsidP="008C3D7F">
      <w:pPr>
        <w:rPr>
          <w:rFonts w:cs="Arial"/>
          <w:szCs w:val="20"/>
        </w:rPr>
      </w:pPr>
    </w:p>
    <w:p w:rsidR="00571894" w:rsidRDefault="00CA28E1" w:rsidP="003F0B6B">
      <w:pPr>
        <w:autoSpaceDE w:val="0"/>
        <w:autoSpaceDN w:val="0"/>
        <w:adjustRightInd w:val="0"/>
        <w:jc w:val="left"/>
        <w:rPr>
          <w:rFonts w:cs="Arial"/>
          <w:szCs w:val="20"/>
        </w:rPr>
      </w:pPr>
      <w:r>
        <w:rPr>
          <w:rFonts w:cs="Arial"/>
          <w:szCs w:val="20"/>
        </w:rPr>
        <w:t>D</w:t>
      </w:r>
      <w:r w:rsidRPr="00CA28E1">
        <w:rPr>
          <w:rFonts w:cs="Arial"/>
          <w:szCs w:val="20"/>
        </w:rPr>
        <w:t>irective 2006/32/ce du parlement européen et du conseil (5 avril 2006)</w:t>
      </w:r>
    </w:p>
    <w:p w:rsidR="007F072E" w:rsidRDefault="00571894" w:rsidP="003F0B6B">
      <w:pPr>
        <w:autoSpaceDE w:val="0"/>
        <w:autoSpaceDN w:val="0"/>
        <w:adjustRightInd w:val="0"/>
        <w:jc w:val="left"/>
        <w:rPr>
          <w:rFonts w:cs="Arial"/>
          <w:szCs w:val="20"/>
        </w:rPr>
      </w:pPr>
      <w:r>
        <w:t>(</w:t>
      </w:r>
      <w:hyperlink r:id="rId9" w:history="1">
        <w:r w:rsidRPr="00BA1FB6">
          <w:rPr>
            <w:rStyle w:val="Lienhypertexte"/>
            <w:rFonts w:cs="Arial"/>
            <w:szCs w:val="20"/>
          </w:rPr>
          <w:t>http://eur-lex.europa.eu/LexUriServ/LexUriServ.do?uri=OJ:L:2006:114:0064:0064:fr:pdf</w:t>
        </w:r>
      </w:hyperlink>
      <w:r>
        <w:rPr>
          <w:rFonts w:cs="Arial"/>
          <w:szCs w:val="20"/>
        </w:rPr>
        <w:t>)</w:t>
      </w:r>
    </w:p>
    <w:p w:rsidR="00571894" w:rsidRPr="00CA28E1" w:rsidRDefault="00571894" w:rsidP="003F0B6B">
      <w:pPr>
        <w:autoSpaceDE w:val="0"/>
        <w:autoSpaceDN w:val="0"/>
        <w:adjustRightInd w:val="0"/>
        <w:jc w:val="left"/>
        <w:rPr>
          <w:rFonts w:cs="Arial"/>
          <w:szCs w:val="20"/>
        </w:rPr>
      </w:pPr>
    </w:p>
    <w:p w:rsidR="007F072E" w:rsidRPr="00CA28E1" w:rsidRDefault="00CA28E1" w:rsidP="00CA28E1">
      <w:pPr>
        <w:autoSpaceDE w:val="0"/>
        <w:autoSpaceDN w:val="0"/>
        <w:adjustRightInd w:val="0"/>
        <w:jc w:val="left"/>
        <w:rPr>
          <w:rFonts w:cs="Arial"/>
          <w:bCs/>
          <w:szCs w:val="20"/>
        </w:rPr>
      </w:pPr>
      <w:r>
        <w:rPr>
          <w:rFonts w:cs="Arial"/>
          <w:szCs w:val="20"/>
        </w:rPr>
        <w:t>Thèse de Bruno D</w:t>
      </w:r>
      <w:r w:rsidRPr="00CA28E1">
        <w:rPr>
          <w:rFonts w:cs="Arial"/>
          <w:szCs w:val="20"/>
        </w:rPr>
        <w:t>uplessis « </w:t>
      </w:r>
      <w:r w:rsidRPr="00CA28E1">
        <w:rPr>
          <w:rFonts w:cs="Arial"/>
          <w:bCs/>
          <w:szCs w:val="20"/>
        </w:rPr>
        <w:t>mise en œuvre des contrats de performance énergétique pour</w:t>
      </w:r>
      <w:r>
        <w:rPr>
          <w:rFonts w:cs="Arial"/>
          <w:bCs/>
          <w:szCs w:val="20"/>
        </w:rPr>
        <w:t xml:space="preserve"> </w:t>
      </w:r>
      <w:r w:rsidRPr="00CA28E1">
        <w:rPr>
          <w:rFonts w:cs="Arial"/>
          <w:bCs/>
          <w:szCs w:val="20"/>
        </w:rPr>
        <w:t>l’amélioration des installations de production frigorifique » 02/12/ 2008)</w:t>
      </w:r>
    </w:p>
    <w:p w:rsidR="007F072E" w:rsidRDefault="00571894" w:rsidP="008C3D7F">
      <w:pPr>
        <w:rPr>
          <w:rFonts w:cs="Arial"/>
          <w:szCs w:val="20"/>
        </w:rPr>
      </w:pPr>
      <w:r>
        <w:rPr>
          <w:rFonts w:cs="Arial"/>
          <w:szCs w:val="20"/>
        </w:rPr>
        <w:t>(</w:t>
      </w:r>
      <w:hyperlink r:id="rId10" w:history="1">
        <w:r w:rsidRPr="00BA1FB6">
          <w:rPr>
            <w:rStyle w:val="Lienhypertexte"/>
            <w:rFonts w:cs="Arial"/>
            <w:szCs w:val="20"/>
          </w:rPr>
          <w:t>http://pastel.archives-ouvertes.fr/docs/00/50/12/40/PDF/TheseDuplessisB.pdf</w:t>
        </w:r>
      </w:hyperlink>
      <w:r>
        <w:rPr>
          <w:rFonts w:cs="Arial"/>
          <w:szCs w:val="20"/>
        </w:rPr>
        <w:t>)</w:t>
      </w:r>
    </w:p>
    <w:p w:rsidR="00135063" w:rsidRDefault="00135063" w:rsidP="008C3D7F">
      <w:pPr>
        <w:rPr>
          <w:rFonts w:cs="Arial"/>
          <w:szCs w:val="20"/>
        </w:rPr>
      </w:pPr>
    </w:p>
    <w:p w:rsidR="00571894" w:rsidRPr="00CA28E1" w:rsidRDefault="00D76514" w:rsidP="008C3D7F">
      <w:pPr>
        <w:rPr>
          <w:rFonts w:cs="Arial"/>
          <w:szCs w:val="20"/>
        </w:rPr>
      </w:pPr>
      <w:hyperlink r:id="rId11" w:history="1">
        <w:r w:rsidR="005421BE">
          <w:rPr>
            <w:rStyle w:val="Lienhypertexte"/>
            <w:rFonts w:ascii="Verdana" w:hAnsi="Verdana"/>
            <w:szCs w:val="20"/>
          </w:rPr>
          <w:t>http://www.energiebat.fr/</w:t>
        </w:r>
      </w:hyperlink>
    </w:p>
    <w:p w:rsidR="000926AE" w:rsidRDefault="00D76514" w:rsidP="008C3D7F">
      <w:hyperlink r:id="rId12" w:history="1">
        <w:r w:rsidR="00B051BA" w:rsidRPr="00BA1FB6">
          <w:rPr>
            <w:rStyle w:val="Lienhypertexte"/>
          </w:rPr>
          <w:t>http://www.energieplus-lesite.be/energieplus/page_1000.htm</w:t>
        </w:r>
      </w:hyperlink>
    </w:p>
    <w:p w:rsidR="001D0B1A" w:rsidRDefault="001D0B1A" w:rsidP="008C3D7F"/>
    <w:p w:rsidR="000926AE" w:rsidRDefault="000926AE" w:rsidP="008C3D7F">
      <w:pPr>
        <w:rPr>
          <w:b/>
          <w:u w:val="single"/>
        </w:rPr>
      </w:pPr>
      <w:r w:rsidRPr="00E368A7">
        <w:rPr>
          <w:b/>
          <w:u w:val="single"/>
        </w:rPr>
        <w:t>Pré requis :</w:t>
      </w:r>
    </w:p>
    <w:p w:rsidR="00E368A7" w:rsidRPr="00E368A7" w:rsidRDefault="00E368A7" w:rsidP="008C3D7F">
      <w:pPr>
        <w:rPr>
          <w:b/>
          <w:u w:val="single"/>
        </w:rPr>
      </w:pPr>
    </w:p>
    <w:p w:rsidR="00E368A7" w:rsidRDefault="00E368A7" w:rsidP="008C3D7F">
      <w:r>
        <w:t>Connaître les unités liées au domaine énergétique.</w:t>
      </w:r>
    </w:p>
    <w:p w:rsidR="00BC0BB4" w:rsidRDefault="00BC0BB4" w:rsidP="00BC0BB4">
      <w:r>
        <w:t>Savoir distinguer un système mono source et un système multi source.</w:t>
      </w:r>
    </w:p>
    <w:p w:rsidR="000926AE" w:rsidRPr="00AC1B5E" w:rsidRDefault="00AC1B5E" w:rsidP="008C3D7F">
      <w:pPr>
        <w:rPr>
          <w:i/>
        </w:rPr>
      </w:pPr>
      <w:r>
        <w:t>*</w:t>
      </w:r>
      <w:r w:rsidR="000926AE" w:rsidRPr="00AC1B5E">
        <w:rPr>
          <w:i/>
        </w:rPr>
        <w:t>Savoir identifier les différentes phases de transformation et de distribution de l’énergie (énergie finale et primaire)</w:t>
      </w:r>
    </w:p>
    <w:p w:rsidR="002A3ABD" w:rsidRPr="00AC1B5E" w:rsidRDefault="00AC1B5E" w:rsidP="008C3D7F">
      <w:pPr>
        <w:rPr>
          <w:i/>
        </w:rPr>
      </w:pPr>
      <w:r>
        <w:rPr>
          <w:i/>
        </w:rPr>
        <w:t>*</w:t>
      </w:r>
      <w:r w:rsidR="000926AE" w:rsidRPr="00AC1B5E">
        <w:rPr>
          <w:i/>
        </w:rPr>
        <w:t xml:space="preserve">Savoir identifier les différents éléments d’une chaîne d’énergie et leurs paramètres (rendement, nature des </w:t>
      </w:r>
      <w:r w:rsidR="002A3ABD" w:rsidRPr="00AC1B5E">
        <w:rPr>
          <w:i/>
        </w:rPr>
        <w:t>transformations énergétiques</w:t>
      </w:r>
      <w:r w:rsidR="000926AE" w:rsidRPr="00AC1B5E">
        <w:rPr>
          <w:i/>
        </w:rPr>
        <w:t>…)</w:t>
      </w:r>
    </w:p>
    <w:p w:rsidR="000926AE" w:rsidRPr="00037637" w:rsidRDefault="00037637" w:rsidP="008C3D7F">
      <w:pPr>
        <w:rPr>
          <w:i/>
        </w:rPr>
      </w:pPr>
      <w:r w:rsidRPr="00037637">
        <w:rPr>
          <w:i/>
        </w:rPr>
        <w:t xml:space="preserve">* </w:t>
      </w:r>
      <w:r w:rsidR="000926AE" w:rsidRPr="00037637">
        <w:rPr>
          <w:i/>
        </w:rPr>
        <w:t>Connaître les modes de transmission de la chaleur (convection, conduction, rayonnement)</w:t>
      </w:r>
    </w:p>
    <w:p w:rsidR="000926AE" w:rsidRDefault="000926AE" w:rsidP="008C3D7F"/>
    <w:p w:rsidR="000926AE" w:rsidRPr="00E368A7" w:rsidRDefault="000926AE" w:rsidP="008C3D7F">
      <w:pPr>
        <w:rPr>
          <w:b/>
          <w:u w:val="single"/>
        </w:rPr>
      </w:pPr>
      <w:r w:rsidRPr="00E368A7">
        <w:rPr>
          <w:b/>
          <w:u w:val="single"/>
        </w:rPr>
        <w:t>Ce que l’on attend de l’élève :</w:t>
      </w:r>
    </w:p>
    <w:p w:rsidR="00F343E4" w:rsidRDefault="00F343E4" w:rsidP="008C3D7F"/>
    <w:p w:rsidR="00F343E4" w:rsidRDefault="00F343E4" w:rsidP="008C3D7F">
      <w:r>
        <w:t xml:space="preserve">Qu’il sache </w:t>
      </w:r>
      <w:r w:rsidR="00E3244A">
        <w:t>estimer l’efficacité énergétique d’un produit (ou d’un service) à part</w:t>
      </w:r>
      <w:r w:rsidR="00AC1B5E">
        <w:t>ir d’une unité fonctionnelle et de la consommation énergétique de ce produit (ou service).</w:t>
      </w:r>
    </w:p>
    <w:p w:rsidR="00E3244A" w:rsidRDefault="00E368A7" w:rsidP="008C3D7F">
      <w:pPr>
        <w:rPr>
          <w:i/>
        </w:rPr>
      </w:pPr>
      <w:r>
        <w:rPr>
          <w:i/>
        </w:rPr>
        <w:t>*</w:t>
      </w:r>
      <w:r w:rsidR="00E3244A" w:rsidRPr="00E368A7">
        <w:rPr>
          <w:i/>
        </w:rPr>
        <w:t xml:space="preserve">Qu’il soit capable d’identifier les paramètres </w:t>
      </w:r>
      <w:r w:rsidR="00037637" w:rsidRPr="00E368A7">
        <w:rPr>
          <w:i/>
        </w:rPr>
        <w:t>qui influent sur l’efficacité énergé</w:t>
      </w:r>
      <w:r w:rsidRPr="00E368A7">
        <w:rPr>
          <w:i/>
        </w:rPr>
        <w:t>tique d’un produit (ou d’un service)</w:t>
      </w:r>
    </w:p>
    <w:p w:rsidR="00E368A7" w:rsidRDefault="00E368A7" w:rsidP="008C3D7F">
      <w:pPr>
        <w:rPr>
          <w:i/>
        </w:rPr>
      </w:pPr>
    </w:p>
    <w:p w:rsidR="00E368A7" w:rsidRPr="00263ADA" w:rsidRDefault="00E368A7" w:rsidP="00263ADA">
      <w:pPr>
        <w:ind w:firstLine="567"/>
        <w:rPr>
          <w:b/>
          <w:i/>
        </w:rPr>
      </w:pPr>
      <w:r w:rsidRPr="00263ADA">
        <w:rPr>
          <w:b/>
          <w:i/>
        </w:rPr>
        <w:t>*dans le cas ou l’on s’oriente vers une démarche d’amélioration de l’efficacité énergétique</w:t>
      </w:r>
    </w:p>
    <w:sectPr w:rsidR="00E368A7" w:rsidRPr="00263ADA" w:rsidSect="008C3D7F">
      <w:headerReference w:type="default" r:id="rId13"/>
      <w:footerReference w:type="defaul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645" w:rsidRDefault="00B11645" w:rsidP="008C3D7F">
      <w:r>
        <w:separator/>
      </w:r>
    </w:p>
  </w:endnote>
  <w:endnote w:type="continuationSeparator" w:id="1">
    <w:p w:rsidR="00B11645" w:rsidRDefault="00B11645" w:rsidP="008C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TTf0394a2c.B">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TTd832f767">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9" w:rsidRDefault="00081DF0">
    <w:pPr>
      <w:pStyle w:val="Pieddepage"/>
      <w:pBdr>
        <w:top w:val="thinThickSmallGap" w:sz="24" w:space="1" w:color="622423" w:themeColor="accent2" w:themeShade="7F"/>
      </w:pBdr>
      <w:rPr>
        <w:rFonts w:asciiTheme="majorHAnsi" w:hAnsiTheme="majorHAnsi"/>
      </w:rPr>
    </w:pPr>
    <w:r>
      <w:t>T.C.-1.2.3</w:t>
    </w:r>
    <w:r w:rsidR="003970BE">
      <w:t>_</w:t>
    </w:r>
    <w:r w:rsidR="00451CE8">
      <w:t>3</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D76514" w:rsidRPr="00AD44D3">
      <w:rPr>
        <w:rFonts w:cs="Arial"/>
      </w:rPr>
      <w:fldChar w:fldCharType="begin"/>
    </w:r>
    <w:r w:rsidR="00D61259" w:rsidRPr="00AD44D3">
      <w:rPr>
        <w:rFonts w:cs="Arial"/>
      </w:rPr>
      <w:instrText xml:space="preserve"> PAGE   \* MERGEFORMAT </w:instrText>
    </w:r>
    <w:r w:rsidR="00D76514" w:rsidRPr="00AD44D3">
      <w:rPr>
        <w:rFonts w:cs="Arial"/>
      </w:rPr>
      <w:fldChar w:fldCharType="separate"/>
    </w:r>
    <w:r w:rsidR="00A94C5C">
      <w:rPr>
        <w:rFonts w:cs="Arial"/>
        <w:noProof/>
      </w:rPr>
      <w:t>3</w:t>
    </w:r>
    <w:r w:rsidR="00D76514" w:rsidRPr="00AD44D3">
      <w:rPr>
        <w:rFonts w:cs="Arial"/>
      </w:rPr>
      <w:fldChar w:fldCharType="end"/>
    </w:r>
  </w:p>
  <w:p w:rsidR="00D61259" w:rsidRDefault="00D61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645" w:rsidRDefault="00B11645" w:rsidP="008C3D7F">
      <w:r>
        <w:separator/>
      </w:r>
    </w:p>
  </w:footnote>
  <w:footnote w:type="continuationSeparator" w:id="1">
    <w:p w:rsidR="00B11645" w:rsidRDefault="00B11645"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EF3296D537C9466787D03E9AAFF615A4"/>
      </w:placeholder>
      <w:dataBinding w:prefixMappings="xmlns:ns0='http://schemas.openxmlformats.org/package/2006/metadata/core-properties' xmlns:ns1='http://purl.org/dc/elements/1.1/'" w:xpath="/ns0:coreProperties[1]/ns1:title[1]" w:storeItemID="{6C3C8BC8-F283-45AE-878A-BAB7291924A1}"/>
      <w:text/>
    </w:sdtPr>
    <w:sdtContent>
      <w:p w:rsidR="008C3D7F" w:rsidRPr="008C3D7F" w:rsidRDefault="003F6990">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Tronc Commun</w:t>
        </w:r>
      </w:p>
    </w:sdtContent>
  </w:sdt>
  <w:p w:rsidR="008C3D7F" w:rsidRDefault="008C3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298D"/>
    <w:multiLevelType w:val="hybridMultilevel"/>
    <w:tmpl w:val="64D474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F23147B"/>
    <w:multiLevelType w:val="hybridMultilevel"/>
    <w:tmpl w:val="AC862EF4"/>
    <w:lvl w:ilvl="0" w:tplc="CD083916">
      <w:start w:val="1"/>
      <w:numFmt w:val="bullet"/>
      <w:lvlText w:val="•"/>
      <w:lvlJc w:val="left"/>
      <w:pPr>
        <w:tabs>
          <w:tab w:val="num" w:pos="720"/>
        </w:tabs>
        <w:ind w:left="720" w:hanging="360"/>
      </w:pPr>
      <w:rPr>
        <w:rFonts w:ascii="Times New Roman" w:hAnsi="Times New Roman" w:hint="default"/>
      </w:rPr>
    </w:lvl>
    <w:lvl w:ilvl="1" w:tplc="81E4AFF4" w:tentative="1">
      <w:start w:val="1"/>
      <w:numFmt w:val="bullet"/>
      <w:lvlText w:val="•"/>
      <w:lvlJc w:val="left"/>
      <w:pPr>
        <w:tabs>
          <w:tab w:val="num" w:pos="1440"/>
        </w:tabs>
        <w:ind w:left="1440" w:hanging="360"/>
      </w:pPr>
      <w:rPr>
        <w:rFonts w:ascii="Times New Roman" w:hAnsi="Times New Roman" w:hint="default"/>
      </w:rPr>
    </w:lvl>
    <w:lvl w:ilvl="2" w:tplc="CC52060A" w:tentative="1">
      <w:start w:val="1"/>
      <w:numFmt w:val="bullet"/>
      <w:lvlText w:val="•"/>
      <w:lvlJc w:val="left"/>
      <w:pPr>
        <w:tabs>
          <w:tab w:val="num" w:pos="2160"/>
        </w:tabs>
        <w:ind w:left="2160" w:hanging="360"/>
      </w:pPr>
      <w:rPr>
        <w:rFonts w:ascii="Times New Roman" w:hAnsi="Times New Roman" w:hint="default"/>
      </w:rPr>
    </w:lvl>
    <w:lvl w:ilvl="3" w:tplc="15CED3B4" w:tentative="1">
      <w:start w:val="1"/>
      <w:numFmt w:val="bullet"/>
      <w:lvlText w:val="•"/>
      <w:lvlJc w:val="left"/>
      <w:pPr>
        <w:tabs>
          <w:tab w:val="num" w:pos="2880"/>
        </w:tabs>
        <w:ind w:left="2880" w:hanging="360"/>
      </w:pPr>
      <w:rPr>
        <w:rFonts w:ascii="Times New Roman" w:hAnsi="Times New Roman" w:hint="default"/>
      </w:rPr>
    </w:lvl>
    <w:lvl w:ilvl="4" w:tplc="562AE8AA" w:tentative="1">
      <w:start w:val="1"/>
      <w:numFmt w:val="bullet"/>
      <w:lvlText w:val="•"/>
      <w:lvlJc w:val="left"/>
      <w:pPr>
        <w:tabs>
          <w:tab w:val="num" w:pos="3600"/>
        </w:tabs>
        <w:ind w:left="3600" w:hanging="360"/>
      </w:pPr>
      <w:rPr>
        <w:rFonts w:ascii="Times New Roman" w:hAnsi="Times New Roman" w:hint="default"/>
      </w:rPr>
    </w:lvl>
    <w:lvl w:ilvl="5" w:tplc="4CEA087E" w:tentative="1">
      <w:start w:val="1"/>
      <w:numFmt w:val="bullet"/>
      <w:lvlText w:val="•"/>
      <w:lvlJc w:val="left"/>
      <w:pPr>
        <w:tabs>
          <w:tab w:val="num" w:pos="4320"/>
        </w:tabs>
        <w:ind w:left="4320" w:hanging="360"/>
      </w:pPr>
      <w:rPr>
        <w:rFonts w:ascii="Times New Roman" w:hAnsi="Times New Roman" w:hint="default"/>
      </w:rPr>
    </w:lvl>
    <w:lvl w:ilvl="6" w:tplc="0868C99C" w:tentative="1">
      <w:start w:val="1"/>
      <w:numFmt w:val="bullet"/>
      <w:lvlText w:val="•"/>
      <w:lvlJc w:val="left"/>
      <w:pPr>
        <w:tabs>
          <w:tab w:val="num" w:pos="5040"/>
        </w:tabs>
        <w:ind w:left="5040" w:hanging="360"/>
      </w:pPr>
      <w:rPr>
        <w:rFonts w:ascii="Times New Roman" w:hAnsi="Times New Roman" w:hint="default"/>
      </w:rPr>
    </w:lvl>
    <w:lvl w:ilvl="7" w:tplc="1F205162" w:tentative="1">
      <w:start w:val="1"/>
      <w:numFmt w:val="bullet"/>
      <w:lvlText w:val="•"/>
      <w:lvlJc w:val="left"/>
      <w:pPr>
        <w:tabs>
          <w:tab w:val="num" w:pos="5760"/>
        </w:tabs>
        <w:ind w:left="5760" w:hanging="360"/>
      </w:pPr>
      <w:rPr>
        <w:rFonts w:ascii="Times New Roman" w:hAnsi="Times New Roman" w:hint="default"/>
      </w:rPr>
    </w:lvl>
    <w:lvl w:ilvl="8" w:tplc="B5F4FC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7BA003A8"/>
    <w:multiLevelType w:val="hybridMultilevel"/>
    <w:tmpl w:val="EF3099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0"/>
    <w:footnote w:id="1"/>
  </w:footnotePr>
  <w:endnotePr>
    <w:endnote w:id="0"/>
    <w:endnote w:id="1"/>
  </w:endnotePr>
  <w:compat/>
  <w:rsids>
    <w:rsidRoot w:val="003F6990"/>
    <w:rsid w:val="00003833"/>
    <w:rsid w:val="00037637"/>
    <w:rsid w:val="0007485B"/>
    <w:rsid w:val="00081DF0"/>
    <w:rsid w:val="000873BC"/>
    <w:rsid w:val="000926AE"/>
    <w:rsid w:val="000A7682"/>
    <w:rsid w:val="000C03AD"/>
    <w:rsid w:val="000C7F6E"/>
    <w:rsid w:val="000E3511"/>
    <w:rsid w:val="00132586"/>
    <w:rsid w:val="00135063"/>
    <w:rsid w:val="001C18D6"/>
    <w:rsid w:val="001C220F"/>
    <w:rsid w:val="001C4AE6"/>
    <w:rsid w:val="001D0B1A"/>
    <w:rsid w:val="001E411A"/>
    <w:rsid w:val="001F0F76"/>
    <w:rsid w:val="00203A4E"/>
    <w:rsid w:val="00242ED1"/>
    <w:rsid w:val="00262B9B"/>
    <w:rsid w:val="00263ADA"/>
    <w:rsid w:val="00281D84"/>
    <w:rsid w:val="002A3ABD"/>
    <w:rsid w:val="002A5117"/>
    <w:rsid w:val="002D68A2"/>
    <w:rsid w:val="003008B3"/>
    <w:rsid w:val="00306A44"/>
    <w:rsid w:val="00341BE2"/>
    <w:rsid w:val="00342E86"/>
    <w:rsid w:val="0036164D"/>
    <w:rsid w:val="00371937"/>
    <w:rsid w:val="003970BE"/>
    <w:rsid w:val="003B6063"/>
    <w:rsid w:val="003C4409"/>
    <w:rsid w:val="003E665C"/>
    <w:rsid w:val="003E6FBF"/>
    <w:rsid w:val="003F0B6B"/>
    <w:rsid w:val="003F367B"/>
    <w:rsid w:val="003F6990"/>
    <w:rsid w:val="00406F9C"/>
    <w:rsid w:val="00451CE8"/>
    <w:rsid w:val="00471794"/>
    <w:rsid w:val="00477312"/>
    <w:rsid w:val="0048047B"/>
    <w:rsid w:val="0048264E"/>
    <w:rsid w:val="004A1E28"/>
    <w:rsid w:val="004D746A"/>
    <w:rsid w:val="004E3879"/>
    <w:rsid w:val="004F4534"/>
    <w:rsid w:val="00520002"/>
    <w:rsid w:val="00521843"/>
    <w:rsid w:val="005229D4"/>
    <w:rsid w:val="00525A22"/>
    <w:rsid w:val="00534EC3"/>
    <w:rsid w:val="005421BE"/>
    <w:rsid w:val="00550D8C"/>
    <w:rsid w:val="00571894"/>
    <w:rsid w:val="005A4C60"/>
    <w:rsid w:val="005F6D16"/>
    <w:rsid w:val="0060549B"/>
    <w:rsid w:val="006145AA"/>
    <w:rsid w:val="00620B13"/>
    <w:rsid w:val="0066483B"/>
    <w:rsid w:val="00676AD9"/>
    <w:rsid w:val="00697586"/>
    <w:rsid w:val="006A1481"/>
    <w:rsid w:val="006B4A6F"/>
    <w:rsid w:val="006D42A0"/>
    <w:rsid w:val="006D7ABA"/>
    <w:rsid w:val="006E75A7"/>
    <w:rsid w:val="007014A1"/>
    <w:rsid w:val="0071678D"/>
    <w:rsid w:val="0074052A"/>
    <w:rsid w:val="007649E9"/>
    <w:rsid w:val="0076658D"/>
    <w:rsid w:val="00793EFE"/>
    <w:rsid w:val="007A18DB"/>
    <w:rsid w:val="007E3D9F"/>
    <w:rsid w:val="007E6352"/>
    <w:rsid w:val="007F072E"/>
    <w:rsid w:val="007F7F53"/>
    <w:rsid w:val="0081302B"/>
    <w:rsid w:val="00822FD5"/>
    <w:rsid w:val="00833999"/>
    <w:rsid w:val="00846E5B"/>
    <w:rsid w:val="0085082C"/>
    <w:rsid w:val="0086188F"/>
    <w:rsid w:val="00866D05"/>
    <w:rsid w:val="008C3D7F"/>
    <w:rsid w:val="008D0749"/>
    <w:rsid w:val="008F6363"/>
    <w:rsid w:val="009148AA"/>
    <w:rsid w:val="00917FEA"/>
    <w:rsid w:val="009278F9"/>
    <w:rsid w:val="009938CE"/>
    <w:rsid w:val="009D4E08"/>
    <w:rsid w:val="00A02584"/>
    <w:rsid w:val="00A03CDD"/>
    <w:rsid w:val="00A0788A"/>
    <w:rsid w:val="00A1508A"/>
    <w:rsid w:val="00A406E5"/>
    <w:rsid w:val="00A44352"/>
    <w:rsid w:val="00A6702D"/>
    <w:rsid w:val="00A94C5C"/>
    <w:rsid w:val="00AA615B"/>
    <w:rsid w:val="00AB3B32"/>
    <w:rsid w:val="00AC1B5E"/>
    <w:rsid w:val="00AC5902"/>
    <w:rsid w:val="00AD44D3"/>
    <w:rsid w:val="00AE578A"/>
    <w:rsid w:val="00B051BA"/>
    <w:rsid w:val="00B11645"/>
    <w:rsid w:val="00B5767B"/>
    <w:rsid w:val="00B74CAA"/>
    <w:rsid w:val="00BA04E4"/>
    <w:rsid w:val="00BB13BA"/>
    <w:rsid w:val="00BB5AC6"/>
    <w:rsid w:val="00BC0BB4"/>
    <w:rsid w:val="00BD4A96"/>
    <w:rsid w:val="00BD6125"/>
    <w:rsid w:val="00BF2BE5"/>
    <w:rsid w:val="00C23DE6"/>
    <w:rsid w:val="00C44361"/>
    <w:rsid w:val="00C84523"/>
    <w:rsid w:val="00CA28E1"/>
    <w:rsid w:val="00D30092"/>
    <w:rsid w:val="00D61259"/>
    <w:rsid w:val="00D64037"/>
    <w:rsid w:val="00D67927"/>
    <w:rsid w:val="00D733D2"/>
    <w:rsid w:val="00D76514"/>
    <w:rsid w:val="00DC234A"/>
    <w:rsid w:val="00DC3051"/>
    <w:rsid w:val="00DD2F7D"/>
    <w:rsid w:val="00DF03EF"/>
    <w:rsid w:val="00DF5016"/>
    <w:rsid w:val="00E07855"/>
    <w:rsid w:val="00E07C0C"/>
    <w:rsid w:val="00E138E5"/>
    <w:rsid w:val="00E3244A"/>
    <w:rsid w:val="00E368A7"/>
    <w:rsid w:val="00E4663E"/>
    <w:rsid w:val="00E969C3"/>
    <w:rsid w:val="00EA4A8F"/>
    <w:rsid w:val="00EE2FF6"/>
    <w:rsid w:val="00EE66AF"/>
    <w:rsid w:val="00F2031A"/>
    <w:rsid w:val="00F2697B"/>
    <w:rsid w:val="00F31DE3"/>
    <w:rsid w:val="00F343E4"/>
    <w:rsid w:val="00F360AC"/>
    <w:rsid w:val="00F60FC8"/>
    <w:rsid w:val="00F76F18"/>
    <w:rsid w:val="00F81DE7"/>
    <w:rsid w:val="00F85FF8"/>
    <w:rsid w:val="00FA64CF"/>
    <w:rsid w:val="00FC53A9"/>
    <w:rsid w:val="00FF021A"/>
    <w:rsid w:val="00FF07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71794"/>
    <w:pPr>
      <w:ind w:left="720"/>
      <w:contextualSpacing/>
    </w:pPr>
  </w:style>
  <w:style w:type="character" w:styleId="Textedelespacerserv">
    <w:name w:val="Placeholder Text"/>
    <w:basedOn w:val="Policepardfaut"/>
    <w:uiPriority w:val="99"/>
    <w:semiHidden/>
    <w:rsid w:val="00DC3051"/>
    <w:rPr>
      <w:color w:val="808080"/>
    </w:rPr>
  </w:style>
  <w:style w:type="character" w:styleId="Lienhypertexte">
    <w:name w:val="Hyperlink"/>
    <w:basedOn w:val="Policepardfaut"/>
    <w:uiPriority w:val="99"/>
    <w:unhideWhenUsed/>
    <w:rsid w:val="005718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8225980">
      <w:bodyDiv w:val="1"/>
      <w:marLeft w:val="0"/>
      <w:marRight w:val="0"/>
      <w:marTop w:val="0"/>
      <w:marBottom w:val="0"/>
      <w:divBdr>
        <w:top w:val="none" w:sz="0" w:space="0" w:color="auto"/>
        <w:left w:val="none" w:sz="0" w:space="0" w:color="auto"/>
        <w:bottom w:val="none" w:sz="0" w:space="0" w:color="auto"/>
        <w:right w:val="none" w:sz="0" w:space="0" w:color="auto"/>
      </w:divBdr>
      <w:divsChild>
        <w:div w:id="12861107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utique.afno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ieplus-lesite.be/energieplus/page_100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eba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stel.archives-ouvertes.fr/docs/00/50/12/40/PDF/TheseDuplessisB.pdf" TargetMode="External"/><Relationship Id="rId4" Type="http://schemas.openxmlformats.org/officeDocument/2006/relationships/settings" Target="settings.xml"/><Relationship Id="rId9" Type="http://schemas.openxmlformats.org/officeDocument/2006/relationships/hyperlink" Target="http://eur-lex.europa.eu/LexUriServ/LexUriServ.do?uri=OJ:L:2006:114:0064:0064:fr: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3296D537C9466787D03E9AAFF615A4"/>
        <w:category>
          <w:name w:val="Général"/>
          <w:gallery w:val="placeholder"/>
        </w:category>
        <w:types>
          <w:type w:val="bbPlcHdr"/>
        </w:types>
        <w:behaviors>
          <w:behavior w:val="content"/>
        </w:behaviors>
        <w:guid w:val="{E2BB77C3-B08F-4DE1-AFA5-2392557F816F}"/>
      </w:docPartPr>
      <w:docPartBody>
        <w:p w:rsidR="00F4124D" w:rsidRDefault="001D3359">
          <w:pPr>
            <w:pStyle w:val="EF3296D537C9466787D03E9AAFF615A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TTf0394a2c.B">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TTd832f767">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D3359"/>
    <w:rsid w:val="001D3359"/>
    <w:rsid w:val="00264D26"/>
    <w:rsid w:val="002B05A4"/>
    <w:rsid w:val="002B66E6"/>
    <w:rsid w:val="006E5CDB"/>
    <w:rsid w:val="00766A96"/>
    <w:rsid w:val="007A092B"/>
    <w:rsid w:val="00AB0405"/>
    <w:rsid w:val="00AB3678"/>
    <w:rsid w:val="00AF1402"/>
    <w:rsid w:val="00CB3466"/>
    <w:rsid w:val="00D83110"/>
    <w:rsid w:val="00ED42DF"/>
    <w:rsid w:val="00F14F5A"/>
    <w:rsid w:val="00F412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3296D537C9466787D03E9AAFF615A4">
    <w:name w:val="EF3296D537C9466787D03E9AAFF615A4"/>
    <w:rsid w:val="00F4124D"/>
  </w:style>
  <w:style w:type="paragraph" w:customStyle="1" w:styleId="31FDFC358F504392A48893AA8DE1DB6B">
    <w:name w:val="31FDFC358F504392A48893AA8DE1DB6B"/>
    <w:rsid w:val="00F14F5A"/>
  </w:style>
  <w:style w:type="character" w:styleId="Textedelespacerserv">
    <w:name w:val="Placeholder Text"/>
    <w:basedOn w:val="Policepardfaut"/>
    <w:uiPriority w:val="99"/>
    <w:semiHidden/>
    <w:rsid w:val="00D83110"/>
    <w:rPr>
      <w:color w:val="808080"/>
    </w:rPr>
  </w:style>
  <w:style w:type="paragraph" w:customStyle="1" w:styleId="18D84797E35E46BE9869AF77C9DDC175">
    <w:name w:val="18D84797E35E46BE9869AF77C9DDC175"/>
    <w:rsid w:val="00AB0405"/>
  </w:style>
  <w:style w:type="paragraph" w:customStyle="1" w:styleId="012EEB9BF61E4BF1923DE2679D5DF4A4">
    <w:name w:val="012EEB9BF61E4BF1923DE2679D5DF4A4"/>
    <w:rsid w:val="00AB0405"/>
  </w:style>
  <w:style w:type="paragraph" w:customStyle="1" w:styleId="D420E0358FBC49A4AE3E09BD9C027604">
    <w:name w:val="D420E0358FBC49A4AE3E09BD9C027604"/>
    <w:rsid w:val="00AB0405"/>
  </w:style>
  <w:style w:type="paragraph" w:customStyle="1" w:styleId="9D9EFC102E6E4517A1BCBBE2FE6DDEA9">
    <w:name w:val="9D9EFC102E6E4517A1BCBBE2FE6DDEA9"/>
    <w:rsid w:val="00AB0405"/>
  </w:style>
  <w:style w:type="paragraph" w:customStyle="1" w:styleId="182CF6520B0C4ED4A69BBA3B7162D371">
    <w:name w:val="182CF6520B0C4ED4A69BBA3B7162D371"/>
    <w:rsid w:val="00AB04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877F-DE7A-4AC2-A066-FBD823EC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connaissance.dotx</Template>
  <TotalTime>1</TotalTime>
  <Pages>3</Pages>
  <Words>775</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Tronc Commun</vt:lpstr>
    </vt:vector>
  </TitlesOfParts>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Tronc Commun</dc:title>
  <dc:creator>Philippe MICELI; Nicolas MORANCY</dc:creator>
  <cp:lastModifiedBy>Professeur</cp:lastModifiedBy>
  <cp:revision>3</cp:revision>
  <dcterms:created xsi:type="dcterms:W3CDTF">2011-11-28T14:51:00Z</dcterms:created>
  <dcterms:modified xsi:type="dcterms:W3CDTF">2011-11-28T14:52:00Z</dcterms:modified>
</cp:coreProperties>
</file>