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Grille de synthèse des évaluations des Jury en classe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5"/>
        <w:gridCol w:w="3045"/>
        <w:gridCol w:w="585"/>
        <w:gridCol w:w="4575"/>
        <w:gridCol w:w="660"/>
        <w:gridCol w:w="660"/>
        <w:gridCol w:w="660"/>
        <w:gridCol w:w="660"/>
        <w:gridCol w:w="660"/>
        <w:gridCol w:w="660"/>
        <w:gridCol w:w="660"/>
        <w:gridCol w:w="660"/>
        <w:gridCol w:w="780"/>
        <w:gridCol w:w="765"/>
        <w:tblGridChange w:id="0">
          <w:tblGrid>
            <w:gridCol w:w="795"/>
            <w:gridCol w:w="3045"/>
            <w:gridCol w:w="585"/>
            <w:gridCol w:w="4575"/>
            <w:gridCol w:w="660"/>
            <w:gridCol w:w="660"/>
            <w:gridCol w:w="660"/>
            <w:gridCol w:w="660"/>
            <w:gridCol w:w="660"/>
            <w:gridCol w:w="660"/>
            <w:gridCol w:w="660"/>
            <w:gridCol w:w="660"/>
            <w:gridCol w:w="780"/>
            <w:gridCol w:w="765"/>
          </w:tblGrid>
        </w:tblGridChange>
      </w:tblGrid>
      <w:tr>
        <w:trPr>
          <w:trHeight w:val="420" w:hRule="atLeast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 N°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 du jeu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Liste des concepteurs du jeu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Jury1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Jury2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Jury3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Jury4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Jury5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Jury6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Jury7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Jury8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Score moyen/100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Classement final</w:t>
            </w:r>
          </w:p>
        </w:tc>
      </w:tr>
      <w:tr>
        <w:trPr>
          <w:trHeight w:val="1076.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6.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6.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72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6.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6.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6.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6.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76.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Jeu8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Nom du jeu “Coup de Coeur” du jury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NB : Pour le score final moyen /100, la note de jury la plus basse n’est pas retenue.</w:t>
      </w:r>
    </w:p>
    <w:sectPr>
      <w:pgSz w:h="11906" w:w="16838" w:orient="landscape"/>
      <w:pgMar w:bottom="283.46456692913387" w:top="283.4645669291338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uHANhlqKVzpFvwMyt0dBNPPtgg==">AMUW2mVkkTQtkKjtTVw6XYNYGJUMo7u1TxUpa8Tim0+39DHN17r6iM6uPafIytwmcH+y67Y8v/Ct1nDpFXZdSgRLkHwTPwdrRjCEMdJX5yXHXNDCPTn8reU=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