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p w:rsidR="00000000" w:rsidDel="00000000" w:rsidP="00000000" w:rsidRDefault="00000000" w:rsidRPr="00000000" w14:paraId="000000AD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0AE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p w:rsidR="00000000" w:rsidDel="00000000" w:rsidP="00000000" w:rsidRDefault="00000000" w:rsidRPr="00000000" w14:paraId="0000015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15A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p w:rsidR="00000000" w:rsidDel="00000000" w:rsidP="00000000" w:rsidRDefault="00000000" w:rsidRPr="00000000" w14:paraId="00000205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206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p w:rsidR="00000000" w:rsidDel="00000000" w:rsidP="00000000" w:rsidRDefault="00000000" w:rsidRPr="00000000" w14:paraId="000002B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2B2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p w:rsidR="00000000" w:rsidDel="00000000" w:rsidP="00000000" w:rsidRDefault="00000000" w:rsidRPr="00000000" w14:paraId="0000035D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par les Jury académiques</w:t>
      </w:r>
    </w:p>
    <w:p w:rsidR="00000000" w:rsidDel="00000000" w:rsidP="00000000" w:rsidRDefault="00000000" w:rsidRPr="00000000" w14:paraId="0000035E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College/Classe/Concepteurs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.777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sectPr>
      <w:pgSz w:h="11906" w:w="16838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pW1c2bqqCfG5OJtI1IjgxBUCQ==">AMUW2mWAI5mdr4QkZrUya2966XeF/342+X85utYQgYX2bv9P3DjNoaUv6wuYqrOmPSl48SZSg+KPMB4/uA2WtAS5zt/mlEP/CpYvLPxa6HgYqBDiJnO8rUA=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