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74AC2" w14:paraId="57F4C73A" w14:textId="77777777" w:rsidTr="00017888">
        <w:tc>
          <w:tcPr>
            <w:tcW w:w="9056" w:type="dxa"/>
            <w:shd w:val="clear" w:color="auto" w:fill="FFC000" w:themeFill="accent4"/>
          </w:tcPr>
          <w:p w14:paraId="10423B97" w14:textId="77777777" w:rsidR="00A74AC2" w:rsidRDefault="00A74AC2">
            <w:r>
              <w:t>Niveau</w:t>
            </w:r>
          </w:p>
        </w:tc>
      </w:tr>
      <w:tr w:rsidR="00A74AC2" w14:paraId="64F02DED" w14:textId="77777777" w:rsidTr="00A74AC2">
        <w:tc>
          <w:tcPr>
            <w:tcW w:w="9056" w:type="dxa"/>
            <w:shd w:val="clear" w:color="auto" w:fill="FFF2CC" w:themeFill="accent4" w:themeFillTint="33"/>
          </w:tcPr>
          <w:p w14:paraId="648BDED3" w14:textId="77777777" w:rsidR="00A74AC2" w:rsidRDefault="00A74AC2">
            <w:r>
              <w:t>Terminale</w:t>
            </w:r>
          </w:p>
        </w:tc>
      </w:tr>
      <w:tr w:rsidR="00017888" w14:paraId="4F8AB948" w14:textId="77777777" w:rsidTr="00017888">
        <w:tc>
          <w:tcPr>
            <w:tcW w:w="9056" w:type="dxa"/>
            <w:shd w:val="clear" w:color="auto" w:fill="FFC000" w:themeFill="accent4"/>
          </w:tcPr>
          <w:p w14:paraId="6D1EBECD" w14:textId="77777777" w:rsidR="00017888" w:rsidRDefault="00017888">
            <w:r>
              <w:t>Thème du programme</w:t>
            </w:r>
          </w:p>
        </w:tc>
      </w:tr>
      <w:tr w:rsidR="00017888" w14:paraId="58D21373" w14:textId="77777777" w:rsidTr="00017888">
        <w:tc>
          <w:tcPr>
            <w:tcW w:w="9056" w:type="dxa"/>
            <w:shd w:val="clear" w:color="auto" w:fill="FFF2CC" w:themeFill="accent4" w:themeFillTint="33"/>
          </w:tcPr>
          <w:p w14:paraId="17F2CDE9" w14:textId="77777777" w:rsidR="00017888" w:rsidRDefault="00017888" w:rsidP="00017888">
            <w:r>
              <w:t>Quels sont les sources et les défis de la croissance économique ?</w:t>
            </w:r>
          </w:p>
        </w:tc>
      </w:tr>
      <w:tr w:rsidR="00017888" w14:paraId="6D815292" w14:textId="77777777" w:rsidTr="00017888">
        <w:tc>
          <w:tcPr>
            <w:tcW w:w="9056" w:type="dxa"/>
            <w:shd w:val="clear" w:color="auto" w:fill="FFC000" w:themeFill="accent4"/>
          </w:tcPr>
          <w:p w14:paraId="0E40F846" w14:textId="77777777" w:rsidR="00017888" w:rsidRDefault="00017888" w:rsidP="00017888">
            <w:r>
              <w:t>Objectif(s) d’apprentissage(s)</w:t>
            </w:r>
          </w:p>
        </w:tc>
      </w:tr>
      <w:tr w:rsidR="00017888" w14:paraId="41BD6F00" w14:textId="77777777" w:rsidTr="00017888">
        <w:tc>
          <w:tcPr>
            <w:tcW w:w="9056" w:type="dxa"/>
            <w:shd w:val="clear" w:color="auto" w:fill="FFF2CC" w:themeFill="accent4" w:themeFillTint="33"/>
          </w:tcPr>
          <w:p w14:paraId="15498D46" w14:textId="77777777" w:rsidR="00017888" w:rsidRDefault="00017888" w:rsidP="00017888">
            <w:r>
              <w:t>Compétences transversales</w:t>
            </w:r>
          </w:p>
        </w:tc>
      </w:tr>
    </w:tbl>
    <w:p w14:paraId="1B583229" w14:textId="77777777" w:rsidR="00017888" w:rsidRDefault="00017888"/>
    <w:p w14:paraId="21891C99" w14:textId="77777777" w:rsidR="00F91990" w:rsidRDefault="00341F66">
      <w:r>
        <w:t>Document – PIB en France entre 2010 et 2019.</w:t>
      </w:r>
    </w:p>
    <w:p w14:paraId="488B320D" w14:textId="77777777" w:rsidR="00341F66" w:rsidRDefault="00341F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3"/>
      </w:tblGrid>
      <w:tr w:rsidR="00017888" w14:paraId="74D2775C" w14:textId="77777777" w:rsidTr="00515547">
        <w:tc>
          <w:tcPr>
            <w:tcW w:w="1555" w:type="dxa"/>
          </w:tcPr>
          <w:p w14:paraId="1F0BFA9C" w14:textId="77777777" w:rsidR="00017888" w:rsidRDefault="00017888" w:rsidP="00017888">
            <w:pPr>
              <w:jc w:val="center"/>
            </w:pPr>
            <w:r w:rsidRPr="00017888">
              <w:rPr>
                <w:sz w:val="16"/>
                <w:szCs w:val="16"/>
              </w:rPr>
              <w:t>(en milliards d’euros de 2010)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999FD01" w14:textId="77777777" w:rsidR="00017888" w:rsidRDefault="00017888" w:rsidP="00515547">
            <w:pPr>
              <w:jc w:val="center"/>
            </w:pPr>
            <w:r>
              <w:t>PIB</w:t>
            </w:r>
          </w:p>
        </w:tc>
        <w:tc>
          <w:tcPr>
            <w:tcW w:w="5233" w:type="dxa"/>
          </w:tcPr>
          <w:p w14:paraId="138BCA09" w14:textId="67D1D4BC" w:rsidR="00017888" w:rsidRDefault="00515547" w:rsidP="00515547">
            <w:pPr>
              <w:jc w:val="center"/>
            </w:pPr>
            <w:r>
              <w:t>Taux de variation</w:t>
            </w:r>
          </w:p>
        </w:tc>
      </w:tr>
      <w:tr w:rsidR="00017888" w14:paraId="3296BAF5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4939F830" w14:textId="77777777" w:rsidR="00017888" w:rsidRDefault="00017888" w:rsidP="00017888">
            <w:pPr>
              <w:jc w:val="center"/>
            </w:pPr>
            <w:r>
              <w:t>2010</w:t>
            </w:r>
          </w:p>
        </w:tc>
        <w:tc>
          <w:tcPr>
            <w:tcW w:w="2268" w:type="dxa"/>
          </w:tcPr>
          <w:p w14:paraId="4FF31557" w14:textId="07B10B78" w:rsidR="00017888" w:rsidRDefault="00515547" w:rsidP="00515547">
            <w:pPr>
              <w:jc w:val="center"/>
            </w:pPr>
            <w:r>
              <w:t>1995,3</w:t>
            </w:r>
          </w:p>
        </w:tc>
        <w:tc>
          <w:tcPr>
            <w:tcW w:w="5233" w:type="dxa"/>
            <w:shd w:val="clear" w:color="auto" w:fill="000000" w:themeFill="text1"/>
          </w:tcPr>
          <w:p w14:paraId="3B868485" w14:textId="77777777" w:rsidR="00017888" w:rsidRDefault="00017888"/>
        </w:tc>
      </w:tr>
      <w:tr w:rsidR="00017888" w14:paraId="020A8D74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5B8F1E45" w14:textId="77777777" w:rsidR="00017888" w:rsidRDefault="00017888" w:rsidP="00017888">
            <w:pPr>
              <w:jc w:val="center"/>
            </w:pPr>
            <w:r>
              <w:t>2011</w:t>
            </w:r>
          </w:p>
        </w:tc>
        <w:tc>
          <w:tcPr>
            <w:tcW w:w="2268" w:type="dxa"/>
          </w:tcPr>
          <w:p w14:paraId="1C893208" w14:textId="16921933" w:rsidR="00017888" w:rsidRDefault="00515547" w:rsidP="00515547">
            <w:pPr>
              <w:jc w:val="center"/>
            </w:pPr>
            <w:r>
              <w:t>2039,0</w:t>
            </w:r>
          </w:p>
        </w:tc>
        <w:tc>
          <w:tcPr>
            <w:tcW w:w="5233" w:type="dxa"/>
          </w:tcPr>
          <w:p w14:paraId="56512523" w14:textId="77777777" w:rsidR="00017888" w:rsidRDefault="00017888"/>
        </w:tc>
      </w:tr>
      <w:tr w:rsidR="00017888" w14:paraId="2D24F51D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69E15788" w14:textId="77777777" w:rsidR="00017888" w:rsidRDefault="00017888" w:rsidP="00017888">
            <w:pPr>
              <w:jc w:val="center"/>
            </w:pPr>
            <w:r>
              <w:t>2012</w:t>
            </w:r>
          </w:p>
        </w:tc>
        <w:tc>
          <w:tcPr>
            <w:tcW w:w="2268" w:type="dxa"/>
          </w:tcPr>
          <w:p w14:paraId="04E7E5B0" w14:textId="2B8B6251" w:rsidR="00017888" w:rsidRDefault="00515547" w:rsidP="00515547">
            <w:pPr>
              <w:jc w:val="center"/>
            </w:pPr>
            <w:r>
              <w:t>2045,4</w:t>
            </w:r>
          </w:p>
        </w:tc>
        <w:tc>
          <w:tcPr>
            <w:tcW w:w="5233" w:type="dxa"/>
          </w:tcPr>
          <w:p w14:paraId="4F633CEB" w14:textId="77777777" w:rsidR="00017888" w:rsidRDefault="00017888"/>
        </w:tc>
      </w:tr>
      <w:tr w:rsidR="00017888" w14:paraId="649A007E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7DDC2908" w14:textId="77777777" w:rsidR="00017888" w:rsidRDefault="00017888" w:rsidP="00017888">
            <w:pPr>
              <w:jc w:val="center"/>
            </w:pPr>
            <w:r>
              <w:t>2013</w:t>
            </w:r>
          </w:p>
        </w:tc>
        <w:tc>
          <w:tcPr>
            <w:tcW w:w="2268" w:type="dxa"/>
          </w:tcPr>
          <w:p w14:paraId="021F0D66" w14:textId="72EEC6FB" w:rsidR="00017888" w:rsidRDefault="00515547" w:rsidP="00515547">
            <w:pPr>
              <w:jc w:val="center"/>
            </w:pPr>
            <w:r>
              <w:t>2057,2</w:t>
            </w:r>
          </w:p>
        </w:tc>
        <w:tc>
          <w:tcPr>
            <w:tcW w:w="5233" w:type="dxa"/>
          </w:tcPr>
          <w:p w14:paraId="7C51AE55" w14:textId="77777777" w:rsidR="00017888" w:rsidRDefault="00017888"/>
        </w:tc>
      </w:tr>
      <w:tr w:rsidR="00017888" w14:paraId="32386259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0311DE3C" w14:textId="77777777" w:rsidR="00017888" w:rsidRDefault="00017888" w:rsidP="00017888"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 w14:paraId="5F874BF5" w14:textId="5C5BF9D2" w:rsidR="00017888" w:rsidRDefault="00515547" w:rsidP="00515547">
            <w:pPr>
              <w:jc w:val="center"/>
            </w:pPr>
            <w:r>
              <w:t>2076,9</w:t>
            </w:r>
          </w:p>
        </w:tc>
        <w:tc>
          <w:tcPr>
            <w:tcW w:w="5233" w:type="dxa"/>
          </w:tcPr>
          <w:p w14:paraId="6479DDA1" w14:textId="77777777" w:rsidR="00017888" w:rsidRDefault="00017888"/>
        </w:tc>
      </w:tr>
      <w:tr w:rsidR="00017888" w14:paraId="6FF65D0A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3821C9A6" w14:textId="77777777" w:rsidR="00017888" w:rsidRDefault="00017888" w:rsidP="00017888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14:paraId="0341AC91" w14:textId="15031ED8" w:rsidR="00017888" w:rsidRDefault="00515547" w:rsidP="00515547">
            <w:pPr>
              <w:jc w:val="center"/>
            </w:pPr>
            <w:r>
              <w:t>2100,0</w:t>
            </w:r>
          </w:p>
        </w:tc>
        <w:tc>
          <w:tcPr>
            <w:tcW w:w="5233" w:type="dxa"/>
          </w:tcPr>
          <w:p w14:paraId="0985E031" w14:textId="77777777" w:rsidR="00017888" w:rsidRDefault="00017888"/>
        </w:tc>
      </w:tr>
      <w:tr w:rsidR="00017888" w14:paraId="5FB242F5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595C4407" w14:textId="77777777" w:rsidR="00017888" w:rsidRDefault="00017888" w:rsidP="00017888">
            <w:pPr>
              <w:jc w:val="center"/>
            </w:pPr>
            <w:r>
              <w:t>2016</w:t>
            </w:r>
          </w:p>
        </w:tc>
        <w:tc>
          <w:tcPr>
            <w:tcW w:w="2268" w:type="dxa"/>
          </w:tcPr>
          <w:p w14:paraId="43AAB7C1" w14:textId="420F7452" w:rsidR="00017888" w:rsidRDefault="00515547" w:rsidP="00515547">
            <w:pPr>
              <w:jc w:val="center"/>
            </w:pPr>
            <w:r>
              <w:t>2123,0</w:t>
            </w:r>
          </w:p>
        </w:tc>
        <w:tc>
          <w:tcPr>
            <w:tcW w:w="5233" w:type="dxa"/>
          </w:tcPr>
          <w:p w14:paraId="07584095" w14:textId="77777777" w:rsidR="00017888" w:rsidRDefault="00017888"/>
        </w:tc>
      </w:tr>
      <w:tr w:rsidR="00017888" w14:paraId="299BF85D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54BF9EFF" w14:textId="77777777" w:rsidR="00017888" w:rsidRDefault="00017888" w:rsidP="00017888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14:paraId="56438F5A" w14:textId="3F627EEF" w:rsidR="00017888" w:rsidRDefault="00515547" w:rsidP="00515547">
            <w:pPr>
              <w:jc w:val="center"/>
            </w:pPr>
            <w:r>
              <w:t>2171,0</w:t>
            </w:r>
          </w:p>
        </w:tc>
        <w:tc>
          <w:tcPr>
            <w:tcW w:w="5233" w:type="dxa"/>
          </w:tcPr>
          <w:p w14:paraId="78DF4D0E" w14:textId="77777777" w:rsidR="00017888" w:rsidRDefault="00017888"/>
        </w:tc>
      </w:tr>
      <w:tr w:rsidR="00017888" w14:paraId="50443DA4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5F93DF60" w14:textId="77777777" w:rsidR="00017888" w:rsidRDefault="00017888" w:rsidP="00017888">
            <w:pPr>
              <w:jc w:val="center"/>
            </w:pPr>
            <w:r>
              <w:t>2018</w:t>
            </w:r>
          </w:p>
        </w:tc>
        <w:tc>
          <w:tcPr>
            <w:tcW w:w="2268" w:type="dxa"/>
          </w:tcPr>
          <w:p w14:paraId="46ED4CAD" w14:textId="23686671" w:rsidR="00017888" w:rsidRDefault="00515547" w:rsidP="00515547">
            <w:pPr>
              <w:jc w:val="center"/>
            </w:pPr>
            <w:r>
              <w:t>2208,4</w:t>
            </w:r>
          </w:p>
        </w:tc>
        <w:tc>
          <w:tcPr>
            <w:tcW w:w="5233" w:type="dxa"/>
          </w:tcPr>
          <w:p w14:paraId="18A36AC8" w14:textId="77777777" w:rsidR="00017888" w:rsidRDefault="00017888"/>
        </w:tc>
      </w:tr>
      <w:tr w:rsidR="00017888" w14:paraId="77DBCBE9" w14:textId="77777777" w:rsidTr="00515547">
        <w:tc>
          <w:tcPr>
            <w:tcW w:w="1555" w:type="dxa"/>
            <w:shd w:val="clear" w:color="auto" w:fill="A8D08D" w:themeFill="accent6" w:themeFillTint="99"/>
          </w:tcPr>
          <w:p w14:paraId="64FDA540" w14:textId="77777777" w:rsidR="00017888" w:rsidRDefault="00017888" w:rsidP="00017888">
            <w:pPr>
              <w:jc w:val="center"/>
            </w:pPr>
            <w:r>
              <w:t>2019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1B97EEF" w14:textId="25F9B5B2" w:rsidR="00017888" w:rsidRDefault="00515547" w:rsidP="00515547">
            <w:pPr>
              <w:jc w:val="center"/>
            </w:pPr>
            <w:r>
              <w:t>2237,5</w:t>
            </w:r>
          </w:p>
        </w:tc>
        <w:tc>
          <w:tcPr>
            <w:tcW w:w="5233" w:type="dxa"/>
          </w:tcPr>
          <w:p w14:paraId="74478C3C" w14:textId="77777777" w:rsidR="00017888" w:rsidRDefault="00017888"/>
        </w:tc>
      </w:tr>
    </w:tbl>
    <w:p w14:paraId="27C095EE" w14:textId="180B2A3F" w:rsidR="00515547" w:rsidRDefault="00515547" w:rsidP="00515547">
      <w:pPr>
        <w:jc w:val="right"/>
      </w:pPr>
      <w:r>
        <w:t>Source :</w:t>
      </w:r>
      <w:r>
        <w:t xml:space="preserve"> </w:t>
      </w:r>
      <w:r>
        <w:t>Eurostat</w:t>
      </w:r>
    </w:p>
    <w:p w14:paraId="31E4A159" w14:textId="2B0EB377" w:rsidR="00515547" w:rsidRDefault="00515547" w:rsidP="00515547">
      <w:pPr>
        <w:jc w:val="both"/>
      </w:pPr>
    </w:p>
    <w:p w14:paraId="6E07B7CA" w14:textId="77777777" w:rsidR="00515547" w:rsidRDefault="00515547" w:rsidP="00515547">
      <w:pPr>
        <w:jc w:val="both"/>
      </w:pPr>
    </w:p>
    <w:p w14:paraId="462A9C0F" w14:textId="1727E806" w:rsidR="00341F66" w:rsidRDefault="00515547" w:rsidP="00026F23">
      <w:pPr>
        <w:pStyle w:val="Paragraphedeliste"/>
        <w:numPr>
          <w:ilvl w:val="0"/>
          <w:numId w:val="1"/>
        </w:numPr>
      </w:pPr>
      <w:r>
        <w:t>Faites une phrase donnant la signification de la donnée grisée.</w:t>
      </w:r>
    </w:p>
    <w:p w14:paraId="70FCEB65" w14:textId="383AAEB6" w:rsidR="00515547" w:rsidRDefault="00515547" w:rsidP="00026F23">
      <w:pPr>
        <w:pStyle w:val="Paragraphedeliste"/>
        <w:numPr>
          <w:ilvl w:val="0"/>
          <w:numId w:val="1"/>
        </w:numPr>
      </w:pPr>
      <w:r>
        <w:t>Rappelez la formule de calcul du taux de variation.</w:t>
      </w:r>
    </w:p>
    <w:p w14:paraId="3E4D5056" w14:textId="1DCA0B6D" w:rsidR="00515547" w:rsidRDefault="00515547" w:rsidP="00026F23">
      <w:pPr>
        <w:pStyle w:val="Paragraphedeliste"/>
        <w:numPr>
          <w:ilvl w:val="0"/>
          <w:numId w:val="1"/>
        </w:numPr>
      </w:pPr>
      <w:r>
        <w:t>Calculez le taux de variation du PIB entre 2010 et 2011. Faites une phrase donnant la signification du résultat obtenu.</w:t>
      </w:r>
    </w:p>
    <w:p w14:paraId="15E79358" w14:textId="45EDB898" w:rsidR="00515547" w:rsidRDefault="00515547" w:rsidP="00026F23">
      <w:pPr>
        <w:pStyle w:val="Paragraphedeliste"/>
        <w:numPr>
          <w:ilvl w:val="0"/>
          <w:numId w:val="1"/>
        </w:numPr>
      </w:pPr>
      <w:r>
        <w:t>Complétez le document en faisant les calculs appropriés.</w:t>
      </w:r>
    </w:p>
    <w:p w14:paraId="4BCF7BC1" w14:textId="166DD6E9" w:rsidR="00515547" w:rsidRDefault="00515547" w:rsidP="00026F23">
      <w:pPr>
        <w:pStyle w:val="Paragraphedeliste"/>
        <w:numPr>
          <w:ilvl w:val="0"/>
          <w:numId w:val="1"/>
        </w:numPr>
      </w:pPr>
      <w:r>
        <w:t xml:space="preserve">Représentez graphiquement, à l’aide d’un diagramme en bâtons, </w:t>
      </w:r>
      <w:r w:rsidR="00026F23">
        <w:t>l’évolution du taux de variation du PIB de la France entre 2010 et 2019.</w:t>
      </w:r>
    </w:p>
    <w:p w14:paraId="0EDA77EC" w14:textId="77777777" w:rsidR="00026F23" w:rsidRDefault="00026F23" w:rsidP="00026F23">
      <w:pPr>
        <w:jc w:val="both"/>
      </w:pPr>
    </w:p>
    <w:p w14:paraId="17119198" w14:textId="4F5DA155" w:rsidR="00515547" w:rsidRDefault="00515547" w:rsidP="00515547">
      <w:pPr>
        <w:jc w:val="both"/>
      </w:pPr>
    </w:p>
    <w:p w14:paraId="56032852" w14:textId="77777777" w:rsidR="00515547" w:rsidRDefault="00515547" w:rsidP="00515547">
      <w:pPr>
        <w:jc w:val="both"/>
      </w:pPr>
    </w:p>
    <w:p w14:paraId="20CFCD8A" w14:textId="5AF7E326" w:rsidR="00515547" w:rsidRDefault="00515547" w:rsidP="00515547">
      <w:pPr>
        <w:jc w:val="both"/>
      </w:pPr>
    </w:p>
    <w:p w14:paraId="72D20377" w14:textId="7DDBE430" w:rsidR="00515547" w:rsidRDefault="00515547" w:rsidP="00515547">
      <w:pPr>
        <w:jc w:val="both"/>
      </w:pPr>
    </w:p>
    <w:p w14:paraId="77CDFE4B" w14:textId="34A18300" w:rsidR="00515547" w:rsidRDefault="00515547" w:rsidP="00515547">
      <w:pPr>
        <w:jc w:val="both"/>
      </w:pPr>
    </w:p>
    <w:p w14:paraId="332B654D" w14:textId="22DA0DB2" w:rsidR="00515547" w:rsidRDefault="00515547" w:rsidP="00515547">
      <w:pPr>
        <w:jc w:val="both"/>
      </w:pPr>
    </w:p>
    <w:p w14:paraId="224C2D86" w14:textId="5F7B2892" w:rsidR="00515547" w:rsidRDefault="00515547" w:rsidP="00515547">
      <w:pPr>
        <w:jc w:val="both"/>
      </w:pPr>
    </w:p>
    <w:p w14:paraId="12D06067" w14:textId="5F0F1074" w:rsidR="00515547" w:rsidRDefault="00515547" w:rsidP="00515547">
      <w:pPr>
        <w:jc w:val="both"/>
      </w:pPr>
    </w:p>
    <w:p w14:paraId="5FF72574" w14:textId="2764C1E3" w:rsidR="00515547" w:rsidRDefault="00515547" w:rsidP="00515547">
      <w:pPr>
        <w:jc w:val="both"/>
      </w:pPr>
    </w:p>
    <w:p w14:paraId="5F6EE6C6" w14:textId="3C981472" w:rsidR="00515547" w:rsidRDefault="00515547" w:rsidP="00515547">
      <w:pPr>
        <w:jc w:val="both"/>
      </w:pPr>
    </w:p>
    <w:p w14:paraId="31551D13" w14:textId="29493C91" w:rsidR="00515547" w:rsidRDefault="00515547" w:rsidP="00515547">
      <w:pPr>
        <w:jc w:val="both"/>
      </w:pPr>
    </w:p>
    <w:p w14:paraId="79A55845" w14:textId="573847DA" w:rsidR="00515547" w:rsidRDefault="00515547" w:rsidP="00515547">
      <w:pPr>
        <w:jc w:val="both"/>
      </w:pPr>
    </w:p>
    <w:p w14:paraId="2529488B" w14:textId="3BD0C7E0" w:rsidR="00515547" w:rsidRDefault="00515547" w:rsidP="00515547">
      <w:pPr>
        <w:jc w:val="both"/>
      </w:pPr>
    </w:p>
    <w:p w14:paraId="5390ABE0" w14:textId="701E7F7F" w:rsidR="00515547" w:rsidRDefault="00515547" w:rsidP="00515547">
      <w:pPr>
        <w:jc w:val="both"/>
      </w:pPr>
    </w:p>
    <w:p w14:paraId="5D0E2425" w14:textId="028D86C6" w:rsidR="00515547" w:rsidRDefault="00515547" w:rsidP="00515547">
      <w:pPr>
        <w:jc w:val="both"/>
      </w:pPr>
    </w:p>
    <w:sectPr w:rsidR="00515547" w:rsidSect="00246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2345" w14:textId="77777777" w:rsidR="005B19B6" w:rsidRDefault="005B19B6" w:rsidP="00341F66">
      <w:r>
        <w:separator/>
      </w:r>
    </w:p>
  </w:endnote>
  <w:endnote w:type="continuationSeparator" w:id="0">
    <w:p w14:paraId="086C3840" w14:textId="77777777" w:rsidR="005B19B6" w:rsidRDefault="005B19B6" w:rsidP="003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164F" w14:textId="77777777" w:rsidR="00092161" w:rsidRDefault="000921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AA6D" w14:textId="77777777" w:rsidR="00092161" w:rsidRDefault="000921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8303" w14:textId="77777777" w:rsidR="00092161" w:rsidRDefault="000921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D35F" w14:textId="77777777" w:rsidR="005B19B6" w:rsidRDefault="005B19B6" w:rsidP="00341F66">
      <w:r>
        <w:separator/>
      </w:r>
    </w:p>
  </w:footnote>
  <w:footnote w:type="continuationSeparator" w:id="0">
    <w:p w14:paraId="42FBD992" w14:textId="77777777" w:rsidR="005B19B6" w:rsidRDefault="005B19B6" w:rsidP="0034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0B2" w14:textId="77777777" w:rsidR="00092161" w:rsidRDefault="000921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8A44" w14:textId="197DDB59" w:rsidR="00341F66" w:rsidRDefault="00092161">
    <w:pPr>
      <w:pStyle w:val="En-tte"/>
    </w:pPr>
    <w:r>
      <w:t>T</w:t>
    </w:r>
    <w:r w:rsidR="00341F66">
      <w:t>TV01</w:t>
    </w:r>
  </w:p>
  <w:p w14:paraId="28471D09" w14:textId="670081BB" w:rsidR="00341F66" w:rsidRDefault="00341F66">
    <w:pPr>
      <w:pStyle w:val="En-tte"/>
    </w:pPr>
    <w:r>
      <w:t>Le PIB en France entre</w:t>
    </w:r>
    <w:r w:rsidR="00092161">
      <w:t xml:space="preserve"> 2010 et 2019</w:t>
    </w:r>
  </w:p>
  <w:p w14:paraId="4B319CF0" w14:textId="77777777" w:rsidR="00341F66" w:rsidRDefault="00341F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C5E1" w14:textId="77777777" w:rsidR="00092161" w:rsidRDefault="000921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2807"/>
    <w:multiLevelType w:val="hybridMultilevel"/>
    <w:tmpl w:val="6C965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2D2"/>
    <w:multiLevelType w:val="hybridMultilevel"/>
    <w:tmpl w:val="E0DC0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427E"/>
    <w:multiLevelType w:val="hybridMultilevel"/>
    <w:tmpl w:val="33000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6"/>
    <w:rsid w:val="00017888"/>
    <w:rsid w:val="00026F23"/>
    <w:rsid w:val="00092161"/>
    <w:rsid w:val="00246F1D"/>
    <w:rsid w:val="002667ED"/>
    <w:rsid w:val="00341F66"/>
    <w:rsid w:val="00515547"/>
    <w:rsid w:val="00530E91"/>
    <w:rsid w:val="005B19B6"/>
    <w:rsid w:val="006C0163"/>
    <w:rsid w:val="008F7D4F"/>
    <w:rsid w:val="009A0602"/>
    <w:rsid w:val="00A74AC2"/>
    <w:rsid w:val="00E851E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2C0D"/>
  <w15:chartTrackingRefBased/>
  <w15:docId w15:val="{10ADC707-1FED-0744-B97C-1A85A84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178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F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F66"/>
  </w:style>
  <w:style w:type="paragraph" w:styleId="Pieddepage">
    <w:name w:val="footer"/>
    <w:basedOn w:val="Normal"/>
    <w:link w:val="PieddepageCar"/>
    <w:uiPriority w:val="99"/>
    <w:unhideWhenUsed/>
    <w:rsid w:val="00341F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F66"/>
  </w:style>
  <w:style w:type="table" w:styleId="Grilledutableau">
    <w:name w:val="Table Grid"/>
    <w:basedOn w:val="TableauNormal"/>
    <w:uiPriority w:val="39"/>
    <w:rsid w:val="0034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178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51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Cassagne</dc:creator>
  <cp:keywords/>
  <dc:description/>
  <cp:lastModifiedBy>Eric Cassagne</cp:lastModifiedBy>
  <cp:revision>3</cp:revision>
  <dcterms:created xsi:type="dcterms:W3CDTF">2020-05-06T12:01:00Z</dcterms:created>
  <dcterms:modified xsi:type="dcterms:W3CDTF">2020-05-06T12:01:00Z</dcterms:modified>
</cp:coreProperties>
</file>