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45" w:rsidRDefault="006C3645" w:rsidP="006C3645">
      <w:pPr>
        <w:pBdr>
          <w:top w:val="single" w:sz="4" w:space="1" w:color="auto"/>
          <w:bottom w:val="single" w:sz="4" w:space="1" w:color="auto"/>
        </w:pBdr>
        <w:jc w:val="center"/>
        <w:rPr>
          <w:rFonts w:ascii="Constantia" w:hAnsi="Constantia"/>
          <w:sz w:val="28"/>
        </w:rPr>
      </w:pPr>
      <w:r w:rsidRPr="006C3645">
        <w:rPr>
          <w:rFonts w:ascii="Constantia" w:hAnsi="Constantia"/>
          <w:sz w:val="28"/>
        </w:rPr>
        <w:t>ACTIVITE DE GROUPES : LA CONSOMMATION UN MARQUEUR SOCIAL</w:t>
      </w:r>
    </w:p>
    <w:p w:rsidR="006C3645" w:rsidRPr="00B9131F" w:rsidRDefault="006C3645" w:rsidP="00B9131F">
      <w:pPr>
        <w:spacing w:after="0"/>
        <w:jc w:val="both"/>
        <w:rPr>
          <w:rFonts w:ascii="Constantia" w:hAnsi="Constantia"/>
        </w:rPr>
      </w:pPr>
      <w:r w:rsidRPr="00B9131F">
        <w:rPr>
          <w:rFonts w:ascii="Constantia" w:hAnsi="Constantia"/>
          <w:u w:val="single"/>
        </w:rPr>
        <w:t>Documents ressources</w:t>
      </w:r>
      <w:r w:rsidRPr="00B9131F">
        <w:rPr>
          <w:rFonts w:ascii="Constantia" w:hAnsi="Constantia"/>
        </w:rPr>
        <w:t xml:space="preserve"> : - La vidéo de cours (durée 4 : 30) </w:t>
      </w:r>
    </w:p>
    <w:p w:rsidR="006C3645" w:rsidRPr="00B9131F" w:rsidRDefault="006C3645" w:rsidP="00B9131F">
      <w:pPr>
        <w:spacing w:after="0"/>
        <w:jc w:val="both"/>
        <w:rPr>
          <w:rFonts w:ascii="Constantia" w:hAnsi="Constantia"/>
        </w:rPr>
      </w:pPr>
      <w:r w:rsidRPr="00B9131F">
        <w:rPr>
          <w:rFonts w:ascii="Constantia" w:hAnsi="Constantia"/>
          <w:u w:val="single"/>
        </w:rPr>
        <w:t>En cas de difficultés</w:t>
      </w:r>
      <w:r w:rsidRPr="00B9131F">
        <w:rPr>
          <w:rFonts w:ascii="Constantia" w:hAnsi="Constantia"/>
        </w:rPr>
        <w:t> : - Documents ressources supplémentaires (d</w:t>
      </w:r>
      <w:r w:rsidR="002E4398">
        <w:rPr>
          <w:rFonts w:ascii="Constantia" w:hAnsi="Constantia"/>
        </w:rPr>
        <w:t>ans vos ressources informatique</w:t>
      </w:r>
      <w:r w:rsidRPr="00B9131F">
        <w:rPr>
          <w:rFonts w:ascii="Constantia" w:hAnsi="Constantia"/>
        </w:rPr>
        <w:t xml:space="preserve">) </w:t>
      </w:r>
    </w:p>
    <w:p w:rsidR="006C3645" w:rsidRDefault="006C3645" w:rsidP="00B9131F">
      <w:pPr>
        <w:spacing w:after="0"/>
        <w:jc w:val="both"/>
        <w:rPr>
          <w:rFonts w:ascii="Constantia" w:hAnsi="Constantia"/>
          <w:sz w:val="28"/>
        </w:rPr>
      </w:pPr>
    </w:p>
    <w:p w:rsidR="006C3645" w:rsidRPr="006C3645" w:rsidRDefault="006C3645" w:rsidP="00B9131F">
      <w:pPr>
        <w:pStyle w:val="Paragraphedeliste"/>
        <w:numPr>
          <w:ilvl w:val="0"/>
          <w:numId w:val="2"/>
        </w:numPr>
        <w:spacing w:after="0"/>
        <w:rPr>
          <w:b/>
          <w:i/>
          <w:color w:val="FF0000"/>
        </w:rPr>
      </w:pPr>
      <w:r w:rsidRPr="006C3645">
        <w:rPr>
          <w:b/>
          <w:i/>
          <w:color w:val="FF0000"/>
        </w:rPr>
        <w:t xml:space="preserve">Réalisation du projet </w:t>
      </w:r>
    </w:p>
    <w:p w:rsidR="006C3645" w:rsidRPr="006C3645" w:rsidRDefault="006C3645" w:rsidP="006C3645">
      <w:r w:rsidRPr="006C3645">
        <w:t>Réalisez des groupes de 4 élèves</w:t>
      </w:r>
    </w:p>
    <w:p w:rsidR="006C3645" w:rsidRPr="006C3645" w:rsidRDefault="006C3645" w:rsidP="006C3645">
      <w:pPr>
        <w:tabs>
          <w:tab w:val="left" w:pos="7007"/>
        </w:tabs>
        <w:rPr>
          <w:b/>
          <w:i/>
        </w:rPr>
      </w:pPr>
      <w:r w:rsidRPr="006C3645">
        <w:rPr>
          <w:b/>
          <w:i/>
        </w:rPr>
        <w:t xml:space="preserve">Objectif : vous devez montrer que la consommation est un langage </w:t>
      </w:r>
      <w:r w:rsidRPr="006C3645">
        <w:rPr>
          <w:b/>
          <w:i/>
        </w:rPr>
        <w:tab/>
      </w:r>
    </w:p>
    <w:p w:rsidR="006C3645" w:rsidRPr="006C3645" w:rsidRDefault="006C3645" w:rsidP="006C3645">
      <w:pPr>
        <w:pStyle w:val="Paragraphedeliste"/>
        <w:numPr>
          <w:ilvl w:val="0"/>
          <w:numId w:val="6"/>
        </w:numPr>
      </w:pPr>
      <w:r w:rsidRPr="006C3645">
        <w:t>Vous devez réalisez deux « mannequins </w:t>
      </w:r>
      <w:r w:rsidR="00280FE5">
        <w:t>» (soit découpés dans du carton</w:t>
      </w:r>
      <w:r w:rsidRPr="006C3645">
        <w:t>, soit en version informatique)</w:t>
      </w:r>
    </w:p>
    <w:p w:rsidR="006C3645" w:rsidRPr="006C3645" w:rsidRDefault="006C3645" w:rsidP="006C3645">
      <w:pPr>
        <w:pStyle w:val="Paragraphedeliste"/>
        <w:numPr>
          <w:ilvl w:val="0"/>
          <w:numId w:val="6"/>
        </w:numPr>
      </w:pPr>
      <w:r w:rsidRPr="006C3645">
        <w:t xml:space="preserve">Ces mannequins doivent être vêtus (vêtements, accessoires) </w:t>
      </w:r>
    </w:p>
    <w:p w:rsidR="006C3645" w:rsidRPr="006C3645" w:rsidRDefault="006C3645" w:rsidP="006C3645">
      <w:pPr>
        <w:pStyle w:val="Paragraphedeliste"/>
        <w:numPr>
          <w:ilvl w:val="0"/>
          <w:numId w:val="6"/>
        </w:numPr>
      </w:pPr>
      <w:r w:rsidRPr="006C3645">
        <w:t xml:space="preserve">Chaque mannequin doit mettre en évidence un type de groupe social (vous choisissez donc l’âge, la profession, la catégorie socioprofessionnelle…) </w:t>
      </w:r>
    </w:p>
    <w:p w:rsidR="00B9131F" w:rsidRPr="00B9131F" w:rsidRDefault="006C3645" w:rsidP="00B9131F">
      <w:pPr>
        <w:pStyle w:val="Paragraphedeliste"/>
        <w:numPr>
          <w:ilvl w:val="0"/>
          <w:numId w:val="6"/>
        </w:numPr>
      </w:pPr>
      <w:r w:rsidRPr="006C3645">
        <w:t>Vos choix doivent être présenté</w:t>
      </w:r>
      <w:r w:rsidR="00280FE5">
        <w:t>s</w:t>
      </w:r>
      <w:r w:rsidRPr="006C3645">
        <w:t xml:space="preserve"> dans un diaporama </w:t>
      </w:r>
      <w:proofErr w:type="gramStart"/>
      <w:r w:rsidRPr="006C3645">
        <w:t>( où</w:t>
      </w:r>
      <w:proofErr w:type="gramEnd"/>
      <w:r w:rsidRPr="006C3645">
        <w:t xml:space="preserve"> avez-vous trouvé les vêtements, les accessoires, les prix, la raison de vos choix…) </w:t>
      </w:r>
    </w:p>
    <w:p w:rsidR="00B9131F" w:rsidRPr="00B9131F" w:rsidRDefault="00B9131F" w:rsidP="00B9131F">
      <w:pPr>
        <w:jc w:val="center"/>
        <w:rPr>
          <w:rFonts w:ascii="Constantia" w:hAnsi="Constantia"/>
          <w:b/>
          <w:sz w:val="24"/>
          <w:u w:val="single"/>
        </w:rPr>
      </w:pPr>
      <w:r w:rsidRPr="00B9131F">
        <w:rPr>
          <w:rFonts w:ascii="Constantia" w:hAnsi="Constantia"/>
          <w:b/>
          <w:sz w:val="24"/>
          <w:u w:val="single"/>
        </w:rPr>
        <w:t>Organisation du temps de travail</w:t>
      </w:r>
    </w:p>
    <w:tbl>
      <w:tblPr>
        <w:tblStyle w:val="Grilledutableau"/>
        <w:tblW w:w="0" w:type="auto"/>
        <w:tblLook w:val="04A0"/>
      </w:tblPr>
      <w:tblGrid>
        <w:gridCol w:w="5303"/>
        <w:gridCol w:w="5303"/>
      </w:tblGrid>
      <w:tr w:rsidR="00B9131F" w:rsidRPr="00B9131F" w:rsidTr="00B9131F">
        <w:tc>
          <w:tcPr>
            <w:tcW w:w="5303" w:type="dxa"/>
            <w:shd w:val="clear" w:color="auto" w:fill="D9D9D9" w:themeFill="background1" w:themeFillShade="D9"/>
          </w:tcPr>
          <w:p w:rsidR="00B9131F" w:rsidRPr="00B9131F" w:rsidRDefault="00B9131F" w:rsidP="00B9131F">
            <w:pPr>
              <w:jc w:val="center"/>
              <w:rPr>
                <w:rFonts w:ascii="Constantia" w:hAnsi="Constantia"/>
                <w:sz w:val="24"/>
              </w:rPr>
            </w:pPr>
            <w:r w:rsidRPr="00B9131F">
              <w:rPr>
                <w:rFonts w:ascii="Constantia" w:hAnsi="Constantia"/>
                <w:sz w:val="24"/>
              </w:rPr>
              <w:t>Dates</w:t>
            </w:r>
          </w:p>
        </w:tc>
        <w:tc>
          <w:tcPr>
            <w:tcW w:w="5303" w:type="dxa"/>
            <w:shd w:val="clear" w:color="auto" w:fill="D9D9D9" w:themeFill="background1" w:themeFillShade="D9"/>
          </w:tcPr>
          <w:p w:rsidR="00B9131F" w:rsidRPr="00B9131F" w:rsidRDefault="00B9131F" w:rsidP="00B9131F">
            <w:pPr>
              <w:jc w:val="center"/>
              <w:rPr>
                <w:rFonts w:ascii="Constantia" w:hAnsi="Constantia"/>
                <w:sz w:val="24"/>
              </w:rPr>
            </w:pPr>
            <w:r w:rsidRPr="00B9131F">
              <w:rPr>
                <w:rFonts w:ascii="Constantia" w:hAnsi="Constantia"/>
                <w:sz w:val="24"/>
              </w:rPr>
              <w:t>Lieu et travail à faire</w:t>
            </w:r>
          </w:p>
        </w:tc>
      </w:tr>
      <w:tr w:rsidR="00B9131F" w:rsidRPr="00B9131F" w:rsidTr="00B9131F">
        <w:tc>
          <w:tcPr>
            <w:tcW w:w="5303" w:type="dxa"/>
          </w:tcPr>
          <w:p w:rsidR="00280FE5" w:rsidRDefault="00280FE5" w:rsidP="00B9131F">
            <w:pPr>
              <w:rPr>
                <w:rFonts w:ascii="Constantia" w:hAnsi="Constantia"/>
                <w:sz w:val="24"/>
              </w:rPr>
            </w:pPr>
            <w:r>
              <w:rPr>
                <w:rFonts w:ascii="Constantia" w:hAnsi="Constantia"/>
                <w:sz w:val="24"/>
              </w:rPr>
              <w:t xml:space="preserve">Séance 1 (la vidéo à été visionnée à la maison) </w:t>
            </w:r>
          </w:p>
          <w:p w:rsidR="00B9131F" w:rsidRPr="00B9131F" w:rsidRDefault="00B9131F" w:rsidP="00B9131F">
            <w:pPr>
              <w:rPr>
                <w:rFonts w:ascii="Constantia" w:hAnsi="Constantia"/>
                <w:sz w:val="24"/>
              </w:rPr>
            </w:pPr>
            <w:r w:rsidRPr="00B9131F">
              <w:rPr>
                <w:rFonts w:ascii="Constantia" w:hAnsi="Constantia"/>
                <w:sz w:val="24"/>
              </w:rPr>
              <w:t xml:space="preserve"> </w:t>
            </w:r>
          </w:p>
        </w:tc>
        <w:tc>
          <w:tcPr>
            <w:tcW w:w="5303" w:type="dxa"/>
          </w:tcPr>
          <w:p w:rsidR="00B9131F" w:rsidRPr="00B9131F" w:rsidRDefault="00280FE5" w:rsidP="00280FE5">
            <w:pPr>
              <w:rPr>
                <w:rFonts w:ascii="Constantia" w:hAnsi="Constantia"/>
                <w:sz w:val="24"/>
              </w:rPr>
            </w:pPr>
            <w:r>
              <w:rPr>
                <w:rFonts w:ascii="Constantia" w:hAnsi="Constantia"/>
                <w:sz w:val="24"/>
              </w:rPr>
              <w:t>Salle informatique : présentation</w:t>
            </w:r>
            <w:r w:rsidR="00B9131F" w:rsidRPr="00B9131F">
              <w:rPr>
                <w:rFonts w:ascii="Constantia" w:hAnsi="Constantia"/>
                <w:sz w:val="24"/>
              </w:rPr>
              <w:t xml:space="preserve"> du projet, construction des groupes, début de réflexion</w:t>
            </w:r>
          </w:p>
        </w:tc>
      </w:tr>
      <w:tr w:rsidR="00B9131F" w:rsidRPr="00B9131F" w:rsidTr="00B9131F">
        <w:tc>
          <w:tcPr>
            <w:tcW w:w="5303" w:type="dxa"/>
          </w:tcPr>
          <w:p w:rsidR="00B9131F" w:rsidRPr="00B9131F" w:rsidRDefault="00280FE5" w:rsidP="00280FE5">
            <w:pPr>
              <w:rPr>
                <w:rFonts w:ascii="Constantia" w:hAnsi="Constantia"/>
                <w:sz w:val="24"/>
              </w:rPr>
            </w:pPr>
            <w:r>
              <w:rPr>
                <w:rFonts w:ascii="Constantia" w:hAnsi="Constantia"/>
                <w:sz w:val="24"/>
              </w:rPr>
              <w:t>Séance 2</w:t>
            </w:r>
            <w:r w:rsidR="00B9131F" w:rsidRPr="00B9131F">
              <w:rPr>
                <w:rFonts w:ascii="Constantia" w:hAnsi="Constantia"/>
                <w:sz w:val="24"/>
              </w:rPr>
              <w:t xml:space="preserve"> </w:t>
            </w:r>
          </w:p>
        </w:tc>
        <w:tc>
          <w:tcPr>
            <w:tcW w:w="5303" w:type="dxa"/>
          </w:tcPr>
          <w:p w:rsidR="00B9131F" w:rsidRPr="00B9131F" w:rsidRDefault="00B9131F" w:rsidP="00B9131F">
            <w:pPr>
              <w:rPr>
                <w:rFonts w:ascii="Constantia" w:hAnsi="Constantia"/>
                <w:sz w:val="24"/>
              </w:rPr>
            </w:pPr>
            <w:r w:rsidRPr="00B9131F">
              <w:rPr>
                <w:rFonts w:ascii="Constantia" w:hAnsi="Constantia"/>
                <w:sz w:val="24"/>
              </w:rPr>
              <w:t>CDI</w:t>
            </w:r>
            <w:r w:rsidR="00280FE5">
              <w:rPr>
                <w:rFonts w:ascii="Constantia" w:hAnsi="Constantia"/>
                <w:sz w:val="24"/>
              </w:rPr>
              <w:t xml:space="preserve"> ou salle informatique</w:t>
            </w:r>
            <w:r w:rsidRPr="00B9131F">
              <w:rPr>
                <w:rFonts w:ascii="Constantia" w:hAnsi="Constantia"/>
                <w:sz w:val="24"/>
              </w:rPr>
              <w:t xml:space="preserve"> : des recherches ont été faites à la maison, explications </w:t>
            </w:r>
            <w:r w:rsidR="00280FE5">
              <w:rPr>
                <w:rFonts w:ascii="Constantia" w:hAnsi="Constantia"/>
                <w:sz w:val="24"/>
              </w:rPr>
              <w:t xml:space="preserve"> supplémentaires </w:t>
            </w:r>
            <w:r w:rsidRPr="00B9131F">
              <w:rPr>
                <w:rFonts w:ascii="Constantia" w:hAnsi="Constantia"/>
                <w:sz w:val="24"/>
              </w:rPr>
              <w:t>selon les questions à propos de la vidéo</w:t>
            </w:r>
          </w:p>
        </w:tc>
      </w:tr>
      <w:tr w:rsidR="00B9131F" w:rsidRPr="00B9131F" w:rsidTr="00B9131F">
        <w:tc>
          <w:tcPr>
            <w:tcW w:w="5303" w:type="dxa"/>
          </w:tcPr>
          <w:p w:rsidR="00B9131F" w:rsidRPr="00B9131F" w:rsidRDefault="00280FE5" w:rsidP="00B9131F">
            <w:pPr>
              <w:rPr>
                <w:rFonts w:ascii="Constantia" w:hAnsi="Constantia"/>
                <w:sz w:val="24"/>
              </w:rPr>
            </w:pPr>
            <w:r>
              <w:rPr>
                <w:rFonts w:ascii="Constantia" w:hAnsi="Constantia"/>
                <w:sz w:val="24"/>
              </w:rPr>
              <w:t>Séance 3</w:t>
            </w:r>
          </w:p>
        </w:tc>
        <w:tc>
          <w:tcPr>
            <w:tcW w:w="5303" w:type="dxa"/>
          </w:tcPr>
          <w:p w:rsidR="00B9131F" w:rsidRPr="00B9131F" w:rsidRDefault="00280FE5" w:rsidP="00B9131F">
            <w:pPr>
              <w:rPr>
                <w:rFonts w:ascii="Constantia" w:hAnsi="Constantia"/>
                <w:sz w:val="24"/>
              </w:rPr>
            </w:pPr>
            <w:r>
              <w:rPr>
                <w:rFonts w:ascii="Constantia" w:hAnsi="Constantia"/>
                <w:sz w:val="24"/>
              </w:rPr>
              <w:t xml:space="preserve">Salle de classe : </w:t>
            </w:r>
            <w:r w:rsidR="00B9131F" w:rsidRPr="00B9131F">
              <w:rPr>
                <w:rFonts w:ascii="Constantia" w:hAnsi="Constantia"/>
                <w:sz w:val="24"/>
              </w:rPr>
              <w:t xml:space="preserve">Passages à l’oral </w:t>
            </w:r>
          </w:p>
        </w:tc>
      </w:tr>
      <w:tr w:rsidR="00B9131F" w:rsidRPr="00B9131F" w:rsidTr="00B9131F">
        <w:tc>
          <w:tcPr>
            <w:tcW w:w="5303" w:type="dxa"/>
          </w:tcPr>
          <w:p w:rsidR="00B9131F" w:rsidRPr="00B9131F" w:rsidRDefault="00280FE5" w:rsidP="00B9131F">
            <w:pPr>
              <w:rPr>
                <w:rFonts w:ascii="Constantia" w:hAnsi="Constantia"/>
                <w:sz w:val="24"/>
              </w:rPr>
            </w:pPr>
            <w:r>
              <w:rPr>
                <w:rFonts w:ascii="Constantia" w:hAnsi="Constantia"/>
                <w:sz w:val="24"/>
              </w:rPr>
              <w:t>Séance 4</w:t>
            </w:r>
          </w:p>
        </w:tc>
        <w:tc>
          <w:tcPr>
            <w:tcW w:w="5303" w:type="dxa"/>
          </w:tcPr>
          <w:p w:rsidR="00B9131F" w:rsidRPr="00B9131F" w:rsidRDefault="00280FE5" w:rsidP="00B9131F">
            <w:pPr>
              <w:rPr>
                <w:rFonts w:ascii="Constantia" w:hAnsi="Constantia"/>
                <w:sz w:val="24"/>
              </w:rPr>
            </w:pPr>
            <w:r>
              <w:rPr>
                <w:rFonts w:ascii="Constantia" w:hAnsi="Constantia"/>
                <w:sz w:val="24"/>
              </w:rPr>
              <w:t xml:space="preserve">Salle de classe : </w:t>
            </w:r>
            <w:r w:rsidR="00B9131F" w:rsidRPr="00B9131F">
              <w:rPr>
                <w:rFonts w:ascii="Constantia" w:hAnsi="Constantia"/>
                <w:sz w:val="24"/>
              </w:rPr>
              <w:t xml:space="preserve">Fin des passages, travail de synthèse sur le chapitre </w:t>
            </w:r>
          </w:p>
        </w:tc>
      </w:tr>
    </w:tbl>
    <w:p w:rsidR="00B9131F" w:rsidRPr="00B9131F" w:rsidRDefault="00B9131F" w:rsidP="00B9131F">
      <w:pPr>
        <w:rPr>
          <w:rFonts w:ascii="Constantia" w:hAnsi="Constantia"/>
          <w:sz w:val="28"/>
        </w:rPr>
      </w:pPr>
    </w:p>
    <w:p w:rsidR="00B9131F" w:rsidRPr="00B9131F" w:rsidRDefault="00B9131F" w:rsidP="00B9131F">
      <w:pPr>
        <w:spacing w:after="0"/>
        <w:rPr>
          <w:rFonts w:ascii="Constantia" w:hAnsi="Constantia"/>
          <w:sz w:val="24"/>
        </w:rPr>
      </w:pPr>
      <w:r w:rsidRPr="00B9131F">
        <w:rPr>
          <w:rFonts w:ascii="Constantia" w:hAnsi="Constantia"/>
          <w:sz w:val="24"/>
        </w:rPr>
        <w:t xml:space="preserve">Synthèse du chapitre </w:t>
      </w:r>
      <w:r w:rsidRPr="00B9131F">
        <w:rPr>
          <w:b/>
          <w:bCs/>
          <w:sz w:val="20"/>
          <w:u w:val="single"/>
        </w:rPr>
        <w:t xml:space="preserve">: </w:t>
      </w:r>
    </w:p>
    <w:p w:rsidR="00B9131F" w:rsidRPr="00B9131F" w:rsidRDefault="00B9131F" w:rsidP="00B9131F">
      <w:pPr>
        <w:pBdr>
          <w:top w:val="single" w:sz="6" w:space="1" w:color="000000"/>
          <w:left w:val="single" w:sz="6" w:space="4" w:color="000000"/>
          <w:bottom w:val="single" w:sz="6" w:space="1" w:color="000000"/>
          <w:right w:val="single" w:sz="6" w:space="4" w:color="000000"/>
        </w:pBdr>
        <w:spacing w:after="0"/>
        <w:rPr>
          <w:rFonts w:ascii="Calibri" w:eastAsia="Calibri" w:hAnsi="Calibri" w:cs="Times New Roman"/>
          <w:i/>
        </w:rPr>
      </w:pPr>
      <w:r w:rsidRPr="00B9131F">
        <w:rPr>
          <w:rFonts w:ascii="Calibri" w:eastAsia="Calibri" w:hAnsi="Calibri" w:cs="Times New Roman"/>
          <w:i/>
        </w:rPr>
        <w:t>Se distinguer / statut social / reconnaissance / Économique/ distinction/  social/ langage/ imiter/ démocratisation/ ostentatoire</w:t>
      </w:r>
    </w:p>
    <w:p w:rsidR="00B9131F" w:rsidRPr="00B9131F" w:rsidRDefault="00B9131F" w:rsidP="00B9131F">
      <w:pPr>
        <w:pBdr>
          <w:top w:val="single" w:sz="6" w:space="1" w:color="000000"/>
          <w:left w:val="single" w:sz="6" w:space="4" w:color="000000"/>
          <w:bottom w:val="single" w:sz="6" w:space="1" w:color="000000"/>
          <w:right w:val="single" w:sz="6" w:space="4" w:color="000000"/>
        </w:pBdr>
        <w:spacing w:after="0"/>
        <w:rPr>
          <w:rFonts w:ascii="Calibri" w:eastAsia="Calibri" w:hAnsi="Calibri" w:cs="Times New Roman"/>
        </w:rPr>
      </w:pPr>
    </w:p>
    <w:p w:rsidR="00B9131F" w:rsidRPr="00B9131F" w:rsidRDefault="00B9131F" w:rsidP="00B9131F">
      <w:pPr>
        <w:pBdr>
          <w:top w:val="single" w:sz="6" w:space="1" w:color="000000"/>
          <w:left w:val="single" w:sz="6" w:space="4" w:color="000000"/>
          <w:bottom w:val="single" w:sz="6" w:space="1" w:color="000000"/>
          <w:right w:val="single" w:sz="6" w:space="4" w:color="000000"/>
        </w:pBdr>
        <w:spacing w:after="0"/>
        <w:ind w:firstLine="720"/>
        <w:jc w:val="both"/>
        <w:rPr>
          <w:rFonts w:ascii="Calibri" w:eastAsia="Calibri" w:hAnsi="Calibri" w:cs="Times New Roman"/>
        </w:rPr>
      </w:pPr>
      <w:r w:rsidRPr="00B9131F">
        <w:rPr>
          <w:rFonts w:ascii="Calibri" w:eastAsia="Calibri" w:hAnsi="Calibri" w:cs="Times New Roman"/>
        </w:rPr>
        <w:t>La consommation n’est pas qu’un acte ……………………………….. C’est aussi un acte ……………………. dans la mesure où elle permet aux individus et aux ménages de signifier leur appartenance à un groupe social, ou la volonté d’y accéder.</w:t>
      </w:r>
    </w:p>
    <w:p w:rsidR="00B9131F" w:rsidRPr="00B9131F" w:rsidRDefault="00B9131F" w:rsidP="00B9131F">
      <w:pPr>
        <w:pBdr>
          <w:top w:val="single" w:sz="6" w:space="1" w:color="000000"/>
          <w:left w:val="single" w:sz="6" w:space="4" w:color="000000"/>
          <w:bottom w:val="single" w:sz="6" w:space="1" w:color="000000"/>
          <w:right w:val="single" w:sz="6" w:space="4" w:color="000000"/>
        </w:pBdr>
        <w:spacing w:after="0"/>
        <w:ind w:firstLine="720"/>
        <w:jc w:val="both"/>
        <w:rPr>
          <w:rFonts w:ascii="Calibri" w:eastAsia="Calibri" w:hAnsi="Calibri" w:cs="Times New Roman"/>
        </w:rPr>
      </w:pPr>
      <w:r w:rsidRPr="00B9131F">
        <w:rPr>
          <w:rFonts w:ascii="Calibri" w:eastAsia="Calibri" w:hAnsi="Calibri" w:cs="Times New Roman"/>
        </w:rPr>
        <w:t xml:space="preserve">Dès lors, la consommation peut être le moyen de mettre en scène un ………………………………….…….. Cet effet de ……………………………. se repère notamment par la consommation …………………………….. (Consommation d’un bien ou d’un service dans le but de signifier aux autres une position sociale élevée. Cet effet n’est pas réservé aux classes dominantes! Les individus cherchent à se distinguer des autres et à se faire reconnaître d’autres membres de la société. La consommation est donc un </w:t>
      </w:r>
      <w:proofErr w:type="gramStart"/>
      <w:r w:rsidRPr="00B9131F">
        <w:rPr>
          <w:rFonts w:ascii="Calibri" w:eastAsia="Calibri" w:hAnsi="Calibri" w:cs="Times New Roman"/>
        </w:rPr>
        <w:t>…………………….,</w:t>
      </w:r>
      <w:proofErr w:type="gramEnd"/>
      <w:r w:rsidRPr="00B9131F">
        <w:rPr>
          <w:rFonts w:ascii="Calibri" w:eastAsia="Calibri" w:hAnsi="Calibri" w:cs="Times New Roman"/>
        </w:rPr>
        <w:t xml:space="preserve"> un signe, un marqueur social. </w:t>
      </w:r>
    </w:p>
    <w:p w:rsidR="00B9131F" w:rsidRPr="00B9131F" w:rsidRDefault="00B9131F" w:rsidP="00B9131F">
      <w:pPr>
        <w:pBdr>
          <w:top w:val="single" w:sz="6" w:space="1" w:color="000000"/>
          <w:left w:val="single" w:sz="6" w:space="4" w:color="000000"/>
          <w:bottom w:val="single" w:sz="6" w:space="1" w:color="000000"/>
          <w:right w:val="single" w:sz="6" w:space="4" w:color="000000"/>
        </w:pBdr>
        <w:spacing w:after="0"/>
        <w:ind w:firstLine="720"/>
        <w:jc w:val="both"/>
        <w:rPr>
          <w:rFonts w:ascii="Calibri" w:eastAsia="Calibri" w:hAnsi="Calibri" w:cs="Times New Roman"/>
        </w:rPr>
      </w:pPr>
      <w:r w:rsidRPr="00B9131F">
        <w:rPr>
          <w:rFonts w:ascii="Calibri" w:eastAsia="Calibri" w:hAnsi="Calibri" w:cs="Times New Roman"/>
        </w:rPr>
        <w:t xml:space="preserve">La consommation combine également 2 tendances opposées : les catégories supérieures cherchent à …………………………………… pour signifier leurs positions supérieures, alors que les classes populaires cherchent à les ………………………….. La ……………………………………………. de la pratique du tennis dans les années 1980 s’est ainsi accompagnée d’une désaffection de ce sport par la classe dominante au profit du golf par exemple. Mais les préférences ne se diffusent pas seulement du haut vers le bas de la hiérarchie sociale. Les consommateurs cherchent à être à la fois originaux et singuliers, tout en cherchant la conformité et la …………………………………… avec le groupe de référence. </w:t>
      </w:r>
    </w:p>
    <w:p w:rsidR="00280FE5" w:rsidRDefault="00280FE5" w:rsidP="00B9131F">
      <w:pPr>
        <w:rPr>
          <w:rFonts w:ascii="Constantia" w:hAnsi="Constantia"/>
        </w:rPr>
      </w:pPr>
    </w:p>
    <w:p w:rsidR="00280FE5" w:rsidRPr="005F4204" w:rsidRDefault="00280FE5" w:rsidP="005F4204">
      <w:pPr>
        <w:jc w:val="center"/>
        <w:rPr>
          <w:rFonts w:ascii="Constantia" w:hAnsi="Constantia"/>
          <w:b/>
          <w:i/>
          <w:sz w:val="24"/>
        </w:rPr>
      </w:pPr>
      <w:r w:rsidRPr="005F4204">
        <w:rPr>
          <w:rFonts w:ascii="Constantia" w:hAnsi="Constantia"/>
          <w:b/>
          <w:i/>
          <w:sz w:val="24"/>
        </w:rPr>
        <w:lastRenderedPageBreak/>
        <w:t>Grille d’autoévaluation (vous pouvez remplir cette grille à la fin de l’activité</w:t>
      </w:r>
      <w:r w:rsidR="005F4204">
        <w:rPr>
          <w:rFonts w:ascii="Constantia" w:hAnsi="Constantia"/>
          <w:b/>
          <w:i/>
          <w:sz w:val="24"/>
        </w:rPr>
        <w:t>)</w:t>
      </w:r>
    </w:p>
    <w:tbl>
      <w:tblPr>
        <w:tblStyle w:val="Grilledutableau"/>
        <w:tblW w:w="0" w:type="auto"/>
        <w:tblLook w:val="04A0"/>
      </w:tblPr>
      <w:tblGrid>
        <w:gridCol w:w="6345"/>
        <w:gridCol w:w="1276"/>
        <w:gridCol w:w="1575"/>
        <w:gridCol w:w="1426"/>
      </w:tblGrid>
      <w:tr w:rsidR="00280FE5" w:rsidRPr="00280FE5" w:rsidTr="005F4204">
        <w:tc>
          <w:tcPr>
            <w:tcW w:w="6345" w:type="dxa"/>
            <w:shd w:val="clear" w:color="auto" w:fill="D9D9D9" w:themeFill="background1" w:themeFillShade="D9"/>
          </w:tcPr>
          <w:p w:rsidR="00280FE5" w:rsidRPr="005F4204" w:rsidRDefault="00280FE5" w:rsidP="005F4204">
            <w:pPr>
              <w:jc w:val="center"/>
              <w:rPr>
                <w:rFonts w:ascii="Constantia" w:hAnsi="Constantia"/>
                <w:b/>
              </w:rPr>
            </w:pPr>
            <w:r w:rsidRPr="005F4204">
              <w:rPr>
                <w:rFonts w:ascii="Constantia" w:hAnsi="Constantia"/>
                <w:b/>
              </w:rPr>
              <w:t>Connaissances et compétences</w:t>
            </w:r>
          </w:p>
        </w:tc>
        <w:tc>
          <w:tcPr>
            <w:tcW w:w="1276" w:type="dxa"/>
            <w:shd w:val="clear" w:color="auto" w:fill="D9D9D9" w:themeFill="background1" w:themeFillShade="D9"/>
          </w:tcPr>
          <w:p w:rsidR="00280FE5" w:rsidRPr="005F4204" w:rsidRDefault="00280FE5" w:rsidP="005F4204">
            <w:pPr>
              <w:jc w:val="center"/>
              <w:rPr>
                <w:rFonts w:ascii="Constantia" w:hAnsi="Constantia"/>
                <w:b/>
              </w:rPr>
            </w:pPr>
            <w:r w:rsidRPr="005F4204">
              <w:rPr>
                <w:rFonts w:ascii="Constantia" w:hAnsi="Constantia"/>
                <w:b/>
              </w:rPr>
              <w:t>Acquis</w:t>
            </w:r>
          </w:p>
        </w:tc>
        <w:tc>
          <w:tcPr>
            <w:tcW w:w="1575" w:type="dxa"/>
            <w:shd w:val="clear" w:color="auto" w:fill="D9D9D9" w:themeFill="background1" w:themeFillShade="D9"/>
          </w:tcPr>
          <w:p w:rsidR="00280FE5" w:rsidRPr="005F4204" w:rsidRDefault="00280FE5" w:rsidP="005F4204">
            <w:pPr>
              <w:jc w:val="center"/>
              <w:rPr>
                <w:rFonts w:ascii="Constantia" w:hAnsi="Constantia"/>
                <w:b/>
              </w:rPr>
            </w:pPr>
            <w:r w:rsidRPr="005F4204">
              <w:rPr>
                <w:rFonts w:ascii="Constantia" w:hAnsi="Constantia"/>
                <w:b/>
              </w:rPr>
              <w:t>En cours d’acquisition</w:t>
            </w:r>
          </w:p>
        </w:tc>
        <w:tc>
          <w:tcPr>
            <w:tcW w:w="1426" w:type="dxa"/>
            <w:shd w:val="clear" w:color="auto" w:fill="D9D9D9" w:themeFill="background1" w:themeFillShade="D9"/>
          </w:tcPr>
          <w:p w:rsidR="00280FE5" w:rsidRPr="005F4204" w:rsidRDefault="00280FE5" w:rsidP="005F4204">
            <w:pPr>
              <w:jc w:val="center"/>
              <w:rPr>
                <w:rFonts w:ascii="Constantia" w:hAnsi="Constantia"/>
                <w:b/>
              </w:rPr>
            </w:pPr>
            <w:r w:rsidRPr="005F4204">
              <w:rPr>
                <w:rFonts w:ascii="Constantia" w:hAnsi="Constantia"/>
                <w:b/>
              </w:rPr>
              <w:t>Non acquis</w:t>
            </w:r>
          </w:p>
        </w:tc>
      </w:tr>
      <w:tr w:rsidR="00280FE5" w:rsidRPr="00280FE5" w:rsidTr="005F4204">
        <w:tc>
          <w:tcPr>
            <w:tcW w:w="6345" w:type="dxa"/>
          </w:tcPr>
          <w:p w:rsidR="00280FE5" w:rsidRPr="00280FE5" w:rsidRDefault="00280FE5" w:rsidP="005F4204">
            <w:pPr>
              <w:jc w:val="both"/>
              <w:rPr>
                <w:rFonts w:ascii="Constantia" w:hAnsi="Constantia"/>
              </w:rPr>
            </w:pPr>
            <w:r>
              <w:rPr>
                <w:rFonts w:ascii="Constantia" w:hAnsi="Constantia"/>
              </w:rPr>
              <w:t>Je sais distinguer les déterminants économiques et sociaux de la consommation</w:t>
            </w:r>
          </w:p>
        </w:tc>
        <w:tc>
          <w:tcPr>
            <w:tcW w:w="1276" w:type="dxa"/>
          </w:tcPr>
          <w:p w:rsidR="00280FE5" w:rsidRPr="00280FE5" w:rsidRDefault="00280FE5" w:rsidP="00B9131F">
            <w:pPr>
              <w:rPr>
                <w:rFonts w:ascii="Constantia" w:hAnsi="Constantia"/>
              </w:rPr>
            </w:pPr>
          </w:p>
        </w:tc>
        <w:tc>
          <w:tcPr>
            <w:tcW w:w="1575" w:type="dxa"/>
          </w:tcPr>
          <w:p w:rsidR="00280FE5" w:rsidRPr="00280FE5" w:rsidRDefault="00280FE5" w:rsidP="00B9131F">
            <w:pPr>
              <w:rPr>
                <w:rFonts w:ascii="Constantia" w:hAnsi="Constantia"/>
              </w:rPr>
            </w:pPr>
          </w:p>
        </w:tc>
        <w:tc>
          <w:tcPr>
            <w:tcW w:w="1426" w:type="dxa"/>
          </w:tcPr>
          <w:p w:rsidR="00280FE5" w:rsidRPr="00280FE5" w:rsidRDefault="00280FE5" w:rsidP="00B9131F">
            <w:pPr>
              <w:rPr>
                <w:rFonts w:ascii="Constantia" w:hAnsi="Constantia"/>
              </w:rPr>
            </w:pPr>
          </w:p>
        </w:tc>
      </w:tr>
      <w:tr w:rsidR="00280FE5" w:rsidRPr="00280FE5" w:rsidTr="005F4204">
        <w:tc>
          <w:tcPr>
            <w:tcW w:w="6345" w:type="dxa"/>
          </w:tcPr>
          <w:p w:rsidR="00280FE5" w:rsidRPr="00280FE5" w:rsidRDefault="00280FE5" w:rsidP="005F4204">
            <w:pPr>
              <w:jc w:val="both"/>
              <w:rPr>
                <w:rFonts w:ascii="Constantia" w:hAnsi="Constantia"/>
              </w:rPr>
            </w:pPr>
            <w:r>
              <w:rPr>
                <w:rFonts w:ascii="Constantia" w:hAnsi="Constantia"/>
              </w:rPr>
              <w:t>Je sais définir les effets de distinction</w:t>
            </w:r>
          </w:p>
        </w:tc>
        <w:tc>
          <w:tcPr>
            <w:tcW w:w="1276" w:type="dxa"/>
          </w:tcPr>
          <w:p w:rsidR="00280FE5" w:rsidRPr="00280FE5" w:rsidRDefault="00280FE5" w:rsidP="00B9131F">
            <w:pPr>
              <w:rPr>
                <w:rFonts w:ascii="Constantia" w:hAnsi="Constantia"/>
              </w:rPr>
            </w:pPr>
          </w:p>
        </w:tc>
        <w:tc>
          <w:tcPr>
            <w:tcW w:w="1575" w:type="dxa"/>
          </w:tcPr>
          <w:p w:rsidR="00280FE5" w:rsidRPr="00280FE5" w:rsidRDefault="00280FE5" w:rsidP="00B9131F">
            <w:pPr>
              <w:rPr>
                <w:rFonts w:ascii="Constantia" w:hAnsi="Constantia"/>
              </w:rPr>
            </w:pPr>
          </w:p>
        </w:tc>
        <w:tc>
          <w:tcPr>
            <w:tcW w:w="1426" w:type="dxa"/>
          </w:tcPr>
          <w:p w:rsidR="00280FE5" w:rsidRPr="00280FE5" w:rsidRDefault="00280FE5" w:rsidP="00B9131F">
            <w:pPr>
              <w:rPr>
                <w:rFonts w:ascii="Constantia" w:hAnsi="Constantia"/>
              </w:rPr>
            </w:pPr>
          </w:p>
        </w:tc>
      </w:tr>
      <w:tr w:rsidR="00280FE5" w:rsidRPr="00280FE5" w:rsidTr="005F4204">
        <w:tc>
          <w:tcPr>
            <w:tcW w:w="6345" w:type="dxa"/>
          </w:tcPr>
          <w:p w:rsidR="00280FE5" w:rsidRPr="00280FE5" w:rsidRDefault="00280FE5" w:rsidP="005F4204">
            <w:pPr>
              <w:jc w:val="both"/>
              <w:rPr>
                <w:rFonts w:ascii="Constantia" w:hAnsi="Constantia"/>
              </w:rPr>
            </w:pPr>
            <w:r>
              <w:rPr>
                <w:rFonts w:ascii="Constantia" w:hAnsi="Constantia"/>
              </w:rPr>
              <w:t xml:space="preserve">Je sais définir les effets d’imitation </w:t>
            </w:r>
          </w:p>
        </w:tc>
        <w:tc>
          <w:tcPr>
            <w:tcW w:w="1276" w:type="dxa"/>
          </w:tcPr>
          <w:p w:rsidR="00280FE5" w:rsidRPr="00280FE5" w:rsidRDefault="00280FE5" w:rsidP="00B9131F">
            <w:pPr>
              <w:rPr>
                <w:rFonts w:ascii="Constantia" w:hAnsi="Constantia"/>
              </w:rPr>
            </w:pPr>
          </w:p>
        </w:tc>
        <w:tc>
          <w:tcPr>
            <w:tcW w:w="1575" w:type="dxa"/>
          </w:tcPr>
          <w:p w:rsidR="00280FE5" w:rsidRPr="00280FE5" w:rsidRDefault="00280FE5" w:rsidP="00B9131F">
            <w:pPr>
              <w:rPr>
                <w:rFonts w:ascii="Constantia" w:hAnsi="Constantia"/>
              </w:rPr>
            </w:pPr>
          </w:p>
        </w:tc>
        <w:tc>
          <w:tcPr>
            <w:tcW w:w="1426" w:type="dxa"/>
          </w:tcPr>
          <w:p w:rsidR="00280FE5" w:rsidRPr="00280FE5" w:rsidRDefault="00280FE5" w:rsidP="00B9131F">
            <w:pPr>
              <w:rPr>
                <w:rFonts w:ascii="Constantia" w:hAnsi="Constantia"/>
              </w:rPr>
            </w:pPr>
          </w:p>
        </w:tc>
      </w:tr>
      <w:tr w:rsidR="00280FE5" w:rsidRPr="00280FE5" w:rsidTr="005F4204">
        <w:tc>
          <w:tcPr>
            <w:tcW w:w="6345" w:type="dxa"/>
          </w:tcPr>
          <w:p w:rsidR="00280FE5" w:rsidRPr="00280FE5" w:rsidRDefault="00280FE5" w:rsidP="005F4204">
            <w:pPr>
              <w:jc w:val="both"/>
              <w:rPr>
                <w:rFonts w:ascii="Constantia" w:hAnsi="Constantia"/>
              </w:rPr>
            </w:pPr>
            <w:r>
              <w:rPr>
                <w:rFonts w:ascii="Constantia" w:hAnsi="Constantia"/>
              </w:rPr>
              <w:t>Je sais définir la consommation ostentatoire</w:t>
            </w:r>
          </w:p>
        </w:tc>
        <w:tc>
          <w:tcPr>
            <w:tcW w:w="1276" w:type="dxa"/>
          </w:tcPr>
          <w:p w:rsidR="00280FE5" w:rsidRPr="00280FE5" w:rsidRDefault="00280FE5" w:rsidP="00B9131F">
            <w:pPr>
              <w:rPr>
                <w:rFonts w:ascii="Constantia" w:hAnsi="Constantia"/>
              </w:rPr>
            </w:pPr>
          </w:p>
        </w:tc>
        <w:tc>
          <w:tcPr>
            <w:tcW w:w="1575" w:type="dxa"/>
          </w:tcPr>
          <w:p w:rsidR="00280FE5" w:rsidRPr="00280FE5" w:rsidRDefault="00280FE5" w:rsidP="00B9131F">
            <w:pPr>
              <w:rPr>
                <w:rFonts w:ascii="Constantia" w:hAnsi="Constantia"/>
              </w:rPr>
            </w:pPr>
          </w:p>
        </w:tc>
        <w:tc>
          <w:tcPr>
            <w:tcW w:w="1426" w:type="dxa"/>
          </w:tcPr>
          <w:p w:rsidR="00280FE5" w:rsidRPr="00280FE5" w:rsidRDefault="00280FE5" w:rsidP="00B9131F">
            <w:pPr>
              <w:rPr>
                <w:rFonts w:ascii="Constantia" w:hAnsi="Constantia"/>
              </w:rPr>
            </w:pPr>
          </w:p>
        </w:tc>
      </w:tr>
      <w:tr w:rsidR="00280FE5" w:rsidRPr="00280FE5" w:rsidTr="005F4204">
        <w:tc>
          <w:tcPr>
            <w:tcW w:w="6345" w:type="dxa"/>
          </w:tcPr>
          <w:p w:rsidR="00280FE5" w:rsidRDefault="005F4204" w:rsidP="005F4204">
            <w:pPr>
              <w:jc w:val="both"/>
              <w:rPr>
                <w:rFonts w:ascii="Constantia" w:hAnsi="Constantia"/>
              </w:rPr>
            </w:pPr>
            <w:r>
              <w:rPr>
                <w:rFonts w:ascii="Constantia" w:hAnsi="Constantia"/>
              </w:rPr>
              <w:t xml:space="preserve">Je sais montrer l’influence de la mode et de la publicité sur les comportements de consommation </w:t>
            </w:r>
          </w:p>
        </w:tc>
        <w:tc>
          <w:tcPr>
            <w:tcW w:w="1276" w:type="dxa"/>
          </w:tcPr>
          <w:p w:rsidR="00280FE5" w:rsidRPr="00280FE5" w:rsidRDefault="00280FE5" w:rsidP="00B9131F">
            <w:pPr>
              <w:rPr>
                <w:rFonts w:ascii="Constantia" w:hAnsi="Constantia"/>
              </w:rPr>
            </w:pPr>
          </w:p>
        </w:tc>
        <w:tc>
          <w:tcPr>
            <w:tcW w:w="1575" w:type="dxa"/>
          </w:tcPr>
          <w:p w:rsidR="00280FE5" w:rsidRPr="00280FE5" w:rsidRDefault="00280FE5" w:rsidP="00B9131F">
            <w:pPr>
              <w:rPr>
                <w:rFonts w:ascii="Constantia" w:hAnsi="Constantia"/>
              </w:rPr>
            </w:pPr>
          </w:p>
        </w:tc>
        <w:tc>
          <w:tcPr>
            <w:tcW w:w="1426" w:type="dxa"/>
          </w:tcPr>
          <w:p w:rsidR="00280FE5" w:rsidRPr="00280FE5" w:rsidRDefault="00280FE5" w:rsidP="00B9131F">
            <w:pPr>
              <w:rPr>
                <w:rFonts w:ascii="Constantia" w:hAnsi="Constantia"/>
              </w:rPr>
            </w:pPr>
          </w:p>
        </w:tc>
      </w:tr>
      <w:tr w:rsidR="005F4204" w:rsidRPr="00280FE5" w:rsidTr="005F4204">
        <w:tc>
          <w:tcPr>
            <w:tcW w:w="6345" w:type="dxa"/>
          </w:tcPr>
          <w:p w:rsidR="005F4204" w:rsidRDefault="005F4204" w:rsidP="002137B0">
            <w:pPr>
              <w:jc w:val="both"/>
              <w:rPr>
                <w:rFonts w:ascii="Constantia" w:hAnsi="Constantia"/>
              </w:rPr>
            </w:pPr>
            <w:r>
              <w:rPr>
                <w:rFonts w:ascii="Constantia" w:hAnsi="Constantia"/>
              </w:rPr>
              <w:t>Je sais travailler en groupe (je participe activement à la réalisation du projet)</w:t>
            </w:r>
          </w:p>
        </w:tc>
        <w:tc>
          <w:tcPr>
            <w:tcW w:w="1276" w:type="dxa"/>
          </w:tcPr>
          <w:p w:rsidR="005F4204" w:rsidRPr="00280FE5" w:rsidRDefault="005F4204" w:rsidP="00B9131F">
            <w:pPr>
              <w:rPr>
                <w:rFonts w:ascii="Constantia" w:hAnsi="Constantia"/>
              </w:rPr>
            </w:pPr>
          </w:p>
        </w:tc>
        <w:tc>
          <w:tcPr>
            <w:tcW w:w="1575" w:type="dxa"/>
          </w:tcPr>
          <w:p w:rsidR="005F4204" w:rsidRPr="00280FE5" w:rsidRDefault="005F4204" w:rsidP="00B9131F">
            <w:pPr>
              <w:rPr>
                <w:rFonts w:ascii="Constantia" w:hAnsi="Constantia"/>
              </w:rPr>
            </w:pPr>
          </w:p>
        </w:tc>
        <w:tc>
          <w:tcPr>
            <w:tcW w:w="1426" w:type="dxa"/>
          </w:tcPr>
          <w:p w:rsidR="005F4204" w:rsidRPr="00280FE5" w:rsidRDefault="005F4204" w:rsidP="00B9131F">
            <w:pPr>
              <w:rPr>
                <w:rFonts w:ascii="Constantia" w:hAnsi="Constantia"/>
              </w:rPr>
            </w:pPr>
          </w:p>
        </w:tc>
      </w:tr>
      <w:tr w:rsidR="005F4204" w:rsidRPr="00280FE5" w:rsidTr="005F4204">
        <w:tc>
          <w:tcPr>
            <w:tcW w:w="6345" w:type="dxa"/>
          </w:tcPr>
          <w:p w:rsidR="005F4204" w:rsidRDefault="005F4204" w:rsidP="002137B0">
            <w:pPr>
              <w:jc w:val="both"/>
              <w:rPr>
                <w:rFonts w:ascii="Constantia" w:hAnsi="Constantia"/>
              </w:rPr>
            </w:pPr>
            <w:r>
              <w:rPr>
                <w:rFonts w:ascii="Constantia" w:hAnsi="Constantia"/>
              </w:rPr>
              <w:t xml:space="preserve">Je sais travailler en autonomie </w:t>
            </w:r>
          </w:p>
        </w:tc>
        <w:tc>
          <w:tcPr>
            <w:tcW w:w="1276" w:type="dxa"/>
          </w:tcPr>
          <w:p w:rsidR="005F4204" w:rsidRPr="00280FE5" w:rsidRDefault="005F4204" w:rsidP="00B9131F">
            <w:pPr>
              <w:rPr>
                <w:rFonts w:ascii="Constantia" w:hAnsi="Constantia"/>
              </w:rPr>
            </w:pPr>
          </w:p>
        </w:tc>
        <w:tc>
          <w:tcPr>
            <w:tcW w:w="1575" w:type="dxa"/>
          </w:tcPr>
          <w:p w:rsidR="005F4204" w:rsidRPr="00280FE5" w:rsidRDefault="005F4204" w:rsidP="00B9131F">
            <w:pPr>
              <w:rPr>
                <w:rFonts w:ascii="Constantia" w:hAnsi="Constantia"/>
              </w:rPr>
            </w:pPr>
          </w:p>
        </w:tc>
        <w:tc>
          <w:tcPr>
            <w:tcW w:w="1426" w:type="dxa"/>
          </w:tcPr>
          <w:p w:rsidR="005F4204" w:rsidRPr="00280FE5" w:rsidRDefault="005F4204" w:rsidP="00B9131F">
            <w:pPr>
              <w:rPr>
                <w:rFonts w:ascii="Constantia" w:hAnsi="Constantia"/>
              </w:rPr>
            </w:pPr>
          </w:p>
        </w:tc>
      </w:tr>
    </w:tbl>
    <w:p w:rsidR="00280FE5" w:rsidRDefault="00280FE5"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5F4204" w:rsidRDefault="005F4204" w:rsidP="00B9131F">
      <w:pPr>
        <w:rPr>
          <w:rFonts w:ascii="Constantia" w:hAnsi="Constantia"/>
          <w:sz w:val="28"/>
        </w:rPr>
      </w:pPr>
    </w:p>
    <w:p w:rsidR="002E4398" w:rsidRPr="002E4398" w:rsidRDefault="002E4398" w:rsidP="002E4398">
      <w:pPr>
        <w:jc w:val="center"/>
        <w:rPr>
          <w:rFonts w:ascii="Constantia" w:hAnsi="Constantia"/>
          <w:b/>
          <w:i/>
          <w:sz w:val="24"/>
        </w:rPr>
      </w:pPr>
      <w:r w:rsidRPr="002E4398">
        <w:rPr>
          <w:rFonts w:ascii="Constantia" w:hAnsi="Constantia"/>
          <w:b/>
          <w:i/>
          <w:sz w:val="24"/>
        </w:rPr>
        <w:lastRenderedPageBreak/>
        <w:t>Ressources supplémentaires :</w:t>
      </w:r>
    </w:p>
    <w:p w:rsidR="002E4398" w:rsidRPr="002E4398" w:rsidRDefault="002E4398" w:rsidP="002E4398">
      <w:pPr>
        <w:pBdr>
          <w:top w:val="dotted" w:sz="4" w:space="1" w:color="auto"/>
          <w:left w:val="dotted" w:sz="4" w:space="4" w:color="auto"/>
          <w:bottom w:val="dotted" w:sz="4" w:space="1" w:color="auto"/>
          <w:right w:val="dotted" w:sz="4" w:space="4" w:color="auto"/>
        </w:pBdr>
        <w:spacing w:after="0"/>
        <w:jc w:val="both"/>
        <w:rPr>
          <w:b/>
        </w:rPr>
      </w:pPr>
      <w:r>
        <w:rPr>
          <w:b/>
        </w:rPr>
        <w:t>Ressource</w:t>
      </w:r>
      <w:r w:rsidRPr="002E4398">
        <w:rPr>
          <w:b/>
        </w:rPr>
        <w:t xml:space="preserve"> 1 </w:t>
      </w:r>
    </w:p>
    <w:p w:rsidR="002E4398" w:rsidRPr="002E4398" w:rsidRDefault="002E4398" w:rsidP="002E4398">
      <w:pPr>
        <w:pBdr>
          <w:top w:val="dotted" w:sz="4" w:space="1" w:color="auto"/>
          <w:left w:val="dotted" w:sz="4" w:space="4" w:color="auto"/>
          <w:bottom w:val="dotted" w:sz="4" w:space="1" w:color="auto"/>
          <w:right w:val="dotted" w:sz="4" w:space="4" w:color="auto"/>
        </w:pBdr>
        <w:spacing w:after="0"/>
        <w:jc w:val="both"/>
        <w:rPr>
          <w:rFonts w:ascii="Constantia" w:hAnsi="Constantia"/>
          <w:sz w:val="28"/>
        </w:rPr>
      </w:pPr>
      <w:r w:rsidRPr="00A269CD">
        <w:t xml:space="preserve">Dans notre société, la consommation va au delà de l'aspect strictement </w:t>
      </w:r>
      <w:r>
        <w:t xml:space="preserve"> matériel</w:t>
      </w:r>
      <w:r w:rsidRPr="00A269CD">
        <w:t xml:space="preserve"> elle </w:t>
      </w:r>
      <w:proofErr w:type="gramStart"/>
      <w:r w:rsidRPr="00A269CD">
        <w:t>a</w:t>
      </w:r>
      <w:proofErr w:type="gramEnd"/>
      <w:r w:rsidRPr="00A269CD">
        <w:t xml:space="preserve"> une signification </w:t>
      </w:r>
      <w:r>
        <w:t>sociale</w:t>
      </w:r>
      <w:r w:rsidRPr="00A269CD">
        <w:t xml:space="preserve">. L'existence de multiples marques nous fait croire que chaque consommateur a une grande </w:t>
      </w:r>
      <w:r>
        <w:t>liberté de choix</w:t>
      </w:r>
      <w:r w:rsidRPr="00A269CD">
        <w:t xml:space="preserve"> mais c'est une façon de faire </w:t>
      </w:r>
      <w:r>
        <w:t>augmenter</w:t>
      </w:r>
      <w:r w:rsidRPr="00A269CD">
        <w:t xml:space="preserve"> la consommation et donc plus généralement de faire prospérer l’économie. Le fait que presque tout le monde adhère à la logique consumériste ne signifie pas que nous consommions tous les mêmes choses. Nous ne consommons pas de la même manière suivant notre âge, notre sexe, nos diplômes, l'endroit où nous habitons, et plus généralement notre </w:t>
      </w:r>
      <w:r>
        <w:t>catégorie sociale</w:t>
      </w:r>
      <w:r w:rsidRPr="00A269CD">
        <w:t xml:space="preserve">. Dans la dynamique de la consommation, les classes moyennes cherchent à </w:t>
      </w:r>
      <w:r>
        <w:t>imiter</w:t>
      </w:r>
      <w:r w:rsidRPr="00A269CD">
        <w:t xml:space="preserve"> les classes supérieures qui ont souvent des pratiques socialement</w:t>
      </w:r>
      <w:r>
        <w:t xml:space="preserve"> distinctives</w:t>
      </w:r>
      <w:r w:rsidRPr="00A269CD">
        <w:t xml:space="preserve">. Certaines consommations ont un objectif socialement démonstratif : elles sont </w:t>
      </w:r>
      <w:r>
        <w:t xml:space="preserve">ostentatoires. </w:t>
      </w:r>
    </w:p>
    <w:p w:rsidR="002E4398" w:rsidRDefault="00A44D42" w:rsidP="002E4398">
      <w:pPr>
        <w:rPr>
          <w:rFonts w:ascii="Constantia" w:hAnsi="Constantia"/>
          <w:sz w:val="28"/>
        </w:rPr>
      </w:pPr>
      <w:r>
        <w:rPr>
          <w:rFonts w:ascii="Constantia" w:hAnsi="Constantia"/>
          <w:noProof/>
          <w:sz w:val="28"/>
          <w:lang w:eastAsia="fr-FR"/>
        </w:rPr>
        <w:pict>
          <v:shapetype id="_x0000_t202" coordsize="21600,21600" o:spt="202" path="m,l,21600r21600,l21600,xe">
            <v:stroke joinstyle="miter"/>
            <v:path gradientshapeok="t" o:connecttype="rect"/>
          </v:shapetype>
          <v:shape id="_x0000_s1027" type="#_x0000_t202" style="position:absolute;margin-left:-4.2pt;margin-top:58.1pt;width:96.25pt;height:32.65pt;z-index:251658240;mso-height-percent:200;mso-height-percent:200;mso-width-relative:margin;mso-height-relative:margin" stroked="f">
            <v:textbox style="mso-fit-shape-to-text:t">
              <w:txbxContent>
                <w:p w:rsidR="002E4398" w:rsidRPr="002E4398" w:rsidRDefault="002E4398" w:rsidP="002E4398">
                  <w:pPr>
                    <w:rPr>
                      <w:b/>
                    </w:rPr>
                  </w:pPr>
                  <w:r w:rsidRPr="002E4398">
                    <w:rPr>
                      <w:b/>
                    </w:rPr>
                    <w:t>Ressource2</w:t>
                  </w:r>
                </w:p>
              </w:txbxContent>
            </v:textbox>
          </v:shape>
        </w:pict>
      </w:r>
      <w:r w:rsidR="002E4398">
        <w:rPr>
          <w:rFonts w:ascii="Constantia" w:hAnsi="Constantia"/>
          <w:sz w:val="28"/>
        </w:rPr>
        <w:t xml:space="preserve">                              </w:t>
      </w:r>
      <w:r w:rsidR="002E4398" w:rsidRPr="002E4398">
        <w:rPr>
          <w:noProof/>
          <w:lang w:eastAsia="fr-FR"/>
        </w:rPr>
        <w:drawing>
          <wp:inline distT="0" distB="0" distL="0" distR="0">
            <wp:extent cx="3479062" cy="5336990"/>
            <wp:effectExtent l="19050" t="0" r="7088"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479062" cy="5336990"/>
                    </a:xfrm>
                    <a:prstGeom prst="rect">
                      <a:avLst/>
                    </a:prstGeom>
                    <a:noFill/>
                    <a:ln w="9525">
                      <a:noFill/>
                      <a:miter lim="800000"/>
                      <a:headEnd/>
                      <a:tailEnd/>
                    </a:ln>
                  </pic:spPr>
                </pic:pic>
              </a:graphicData>
            </a:graphic>
          </wp:inline>
        </w:drawing>
      </w:r>
    </w:p>
    <w:p w:rsidR="002E4398" w:rsidRPr="002E4398" w:rsidRDefault="002E4398" w:rsidP="002E4398">
      <w:pPr>
        <w:pBdr>
          <w:top w:val="dotted" w:sz="4" w:space="1" w:color="auto"/>
          <w:left w:val="dotted" w:sz="4" w:space="4" w:color="auto"/>
          <w:bottom w:val="dotted" w:sz="4" w:space="1" w:color="auto"/>
          <w:right w:val="dotted" w:sz="4" w:space="4" w:color="auto"/>
        </w:pBdr>
        <w:spacing w:after="0"/>
        <w:jc w:val="both"/>
        <w:rPr>
          <w:b/>
        </w:rPr>
      </w:pPr>
      <w:r>
        <w:rPr>
          <w:b/>
        </w:rPr>
        <w:t xml:space="preserve">Ressource 3. </w:t>
      </w:r>
      <w:r w:rsidRPr="002E4398">
        <w:rPr>
          <w:b/>
        </w:rPr>
        <w:t xml:space="preserve">Le « diktat » de la mode </w:t>
      </w:r>
    </w:p>
    <w:p w:rsidR="002E4398" w:rsidRDefault="002E4398" w:rsidP="002E4398">
      <w:pPr>
        <w:pBdr>
          <w:top w:val="dotted" w:sz="4" w:space="1" w:color="auto"/>
          <w:left w:val="dotted" w:sz="4" w:space="4" w:color="auto"/>
          <w:bottom w:val="dotted" w:sz="4" w:space="1" w:color="auto"/>
          <w:right w:val="dotted" w:sz="4" w:space="4" w:color="auto"/>
        </w:pBdr>
        <w:spacing w:after="0"/>
        <w:jc w:val="both"/>
      </w:pPr>
      <w:r>
        <w:t xml:space="preserve">« Comme ils le disent très bien, le collège, c’est aussi l’endroit où on « retrouve les potes ». Où on se confronte au regard des autres. Une question porte sur le rétablissement de l’uniforme à l’école. Elle passionne Raphaël, un collégien lyonnais : « Les collégiens sont déjà en uniforme !!! Un jean, un </w:t>
      </w:r>
      <w:proofErr w:type="spellStart"/>
      <w:r>
        <w:t>sweat</w:t>
      </w:r>
      <w:proofErr w:type="spellEnd"/>
      <w:r>
        <w:t xml:space="preserve"> noir l’hiver et attention, grande originalité, un T-shirt noir l’été. Je me demande ce que l’on retiendra dans 100 ans d la culture des années 2000 !!! ». Un autre collégien regrette : « on est victime de la société de consommation. Maintenant on juge une personne par son apparence ». Pierre, lycéen dans la Loire a été victime de ce « Diktat ». « En cinquième, je me suis fait vanner parce que mes habits étaient sobres. Comme je ne portais pas de marque, j’ai eu beaucoup de mal à m’intégrer. »</w:t>
      </w:r>
    </w:p>
    <w:p w:rsidR="002E4398" w:rsidRPr="002E4398" w:rsidRDefault="002E4398" w:rsidP="002E4398">
      <w:pPr>
        <w:pBdr>
          <w:top w:val="dotted" w:sz="4" w:space="1" w:color="auto"/>
          <w:left w:val="dotted" w:sz="4" w:space="4" w:color="auto"/>
          <w:bottom w:val="dotted" w:sz="4" w:space="1" w:color="auto"/>
          <w:right w:val="dotted" w:sz="4" w:space="4" w:color="auto"/>
        </w:pBdr>
        <w:jc w:val="right"/>
      </w:pPr>
      <w:r>
        <w:t xml:space="preserve">Charlotte </w:t>
      </w:r>
      <w:proofErr w:type="spellStart"/>
      <w:r>
        <w:t>Rotman</w:t>
      </w:r>
      <w:proofErr w:type="spellEnd"/>
      <w:r>
        <w:t xml:space="preserve">, </w:t>
      </w:r>
      <w:r w:rsidRPr="00362F26">
        <w:rPr>
          <w:i/>
        </w:rPr>
        <w:t>Libération</w:t>
      </w:r>
      <w:r>
        <w:t>, 2008</w:t>
      </w:r>
    </w:p>
    <w:sectPr w:rsidR="002E4398" w:rsidRPr="002E4398" w:rsidSect="006C36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625A"/>
    <w:multiLevelType w:val="hybridMultilevel"/>
    <w:tmpl w:val="2132FBEC"/>
    <w:lvl w:ilvl="0" w:tplc="577C842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31431522"/>
    <w:multiLevelType w:val="hybridMultilevel"/>
    <w:tmpl w:val="83E6B808"/>
    <w:lvl w:ilvl="0" w:tplc="B37C4976">
      <w:numFmt w:val="bullet"/>
      <w:lvlText w:val="-"/>
      <w:lvlJc w:val="left"/>
      <w:pPr>
        <w:ind w:left="3300" w:hanging="360"/>
      </w:pPr>
      <w:rPr>
        <w:rFonts w:ascii="Constantia" w:eastAsiaTheme="minorHAnsi" w:hAnsi="Constantia" w:cstheme="minorBidi" w:hint="default"/>
      </w:rPr>
    </w:lvl>
    <w:lvl w:ilvl="1" w:tplc="040C0003" w:tentative="1">
      <w:start w:val="1"/>
      <w:numFmt w:val="bullet"/>
      <w:lvlText w:val="o"/>
      <w:lvlJc w:val="left"/>
      <w:pPr>
        <w:ind w:left="4020" w:hanging="360"/>
      </w:pPr>
      <w:rPr>
        <w:rFonts w:ascii="Courier New" w:hAnsi="Courier New" w:cs="Courier New" w:hint="default"/>
      </w:rPr>
    </w:lvl>
    <w:lvl w:ilvl="2" w:tplc="040C0005" w:tentative="1">
      <w:start w:val="1"/>
      <w:numFmt w:val="bullet"/>
      <w:lvlText w:val=""/>
      <w:lvlJc w:val="left"/>
      <w:pPr>
        <w:ind w:left="4740" w:hanging="360"/>
      </w:pPr>
      <w:rPr>
        <w:rFonts w:ascii="Wingdings" w:hAnsi="Wingdings" w:hint="default"/>
      </w:rPr>
    </w:lvl>
    <w:lvl w:ilvl="3" w:tplc="040C0001" w:tentative="1">
      <w:start w:val="1"/>
      <w:numFmt w:val="bullet"/>
      <w:lvlText w:val=""/>
      <w:lvlJc w:val="left"/>
      <w:pPr>
        <w:ind w:left="5460" w:hanging="360"/>
      </w:pPr>
      <w:rPr>
        <w:rFonts w:ascii="Symbol" w:hAnsi="Symbol" w:hint="default"/>
      </w:rPr>
    </w:lvl>
    <w:lvl w:ilvl="4" w:tplc="040C0003" w:tentative="1">
      <w:start w:val="1"/>
      <w:numFmt w:val="bullet"/>
      <w:lvlText w:val="o"/>
      <w:lvlJc w:val="left"/>
      <w:pPr>
        <w:ind w:left="6180" w:hanging="360"/>
      </w:pPr>
      <w:rPr>
        <w:rFonts w:ascii="Courier New" w:hAnsi="Courier New" w:cs="Courier New" w:hint="default"/>
      </w:rPr>
    </w:lvl>
    <w:lvl w:ilvl="5" w:tplc="040C0005" w:tentative="1">
      <w:start w:val="1"/>
      <w:numFmt w:val="bullet"/>
      <w:lvlText w:val=""/>
      <w:lvlJc w:val="left"/>
      <w:pPr>
        <w:ind w:left="6900" w:hanging="360"/>
      </w:pPr>
      <w:rPr>
        <w:rFonts w:ascii="Wingdings" w:hAnsi="Wingdings" w:hint="default"/>
      </w:rPr>
    </w:lvl>
    <w:lvl w:ilvl="6" w:tplc="040C0001" w:tentative="1">
      <w:start w:val="1"/>
      <w:numFmt w:val="bullet"/>
      <w:lvlText w:val=""/>
      <w:lvlJc w:val="left"/>
      <w:pPr>
        <w:ind w:left="7620" w:hanging="360"/>
      </w:pPr>
      <w:rPr>
        <w:rFonts w:ascii="Symbol" w:hAnsi="Symbol" w:hint="default"/>
      </w:rPr>
    </w:lvl>
    <w:lvl w:ilvl="7" w:tplc="040C0003" w:tentative="1">
      <w:start w:val="1"/>
      <w:numFmt w:val="bullet"/>
      <w:lvlText w:val="o"/>
      <w:lvlJc w:val="left"/>
      <w:pPr>
        <w:ind w:left="8340" w:hanging="360"/>
      </w:pPr>
      <w:rPr>
        <w:rFonts w:ascii="Courier New" w:hAnsi="Courier New" w:cs="Courier New" w:hint="default"/>
      </w:rPr>
    </w:lvl>
    <w:lvl w:ilvl="8" w:tplc="040C0005" w:tentative="1">
      <w:start w:val="1"/>
      <w:numFmt w:val="bullet"/>
      <w:lvlText w:val=""/>
      <w:lvlJc w:val="left"/>
      <w:pPr>
        <w:ind w:left="9060" w:hanging="360"/>
      </w:pPr>
      <w:rPr>
        <w:rFonts w:ascii="Wingdings" w:hAnsi="Wingdings" w:hint="default"/>
      </w:rPr>
    </w:lvl>
  </w:abstractNum>
  <w:abstractNum w:abstractNumId="2">
    <w:nsid w:val="483A12A2"/>
    <w:multiLevelType w:val="hybridMultilevel"/>
    <w:tmpl w:val="FE64E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2A7DBE"/>
    <w:multiLevelType w:val="hybridMultilevel"/>
    <w:tmpl w:val="2DC669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9900FF"/>
    <w:multiLevelType w:val="hybridMultilevel"/>
    <w:tmpl w:val="C8423EFA"/>
    <w:lvl w:ilvl="0" w:tplc="7A8A6616">
      <w:start w:val="1"/>
      <w:numFmt w:val="bullet"/>
      <w:lvlText w:val="-"/>
      <w:lvlJc w:val="left"/>
      <w:pPr>
        <w:ind w:left="720" w:hanging="360"/>
      </w:pPr>
      <w:rPr>
        <w:rFonts w:ascii="Constantia" w:eastAsiaTheme="minorHAnsi"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4F56E5"/>
    <w:multiLevelType w:val="hybridMultilevel"/>
    <w:tmpl w:val="C8028558"/>
    <w:lvl w:ilvl="0" w:tplc="AB068786">
      <w:start w:val="1"/>
      <w:numFmt w:val="bullet"/>
      <w:lvlText w:val="-"/>
      <w:lvlJc w:val="left"/>
      <w:pPr>
        <w:ind w:left="720" w:hanging="360"/>
      </w:pPr>
      <w:rPr>
        <w:rFonts w:ascii="Constantia" w:eastAsiaTheme="minorHAnsi"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6C3645"/>
    <w:rsid w:val="00280FE5"/>
    <w:rsid w:val="002E4398"/>
    <w:rsid w:val="005F4204"/>
    <w:rsid w:val="006C3645"/>
    <w:rsid w:val="007F4251"/>
    <w:rsid w:val="00A03D8B"/>
    <w:rsid w:val="00A44D42"/>
    <w:rsid w:val="00B9131F"/>
    <w:rsid w:val="00D27F55"/>
    <w:rsid w:val="00D849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3645"/>
    <w:pPr>
      <w:ind w:left="720"/>
      <w:contextualSpacing/>
    </w:pPr>
  </w:style>
  <w:style w:type="table" w:styleId="Grilledutableau">
    <w:name w:val="Table Grid"/>
    <w:basedOn w:val="TableauNormal"/>
    <w:uiPriority w:val="59"/>
    <w:rsid w:val="00B91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9131F"/>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E43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4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2</cp:revision>
  <dcterms:created xsi:type="dcterms:W3CDTF">2016-01-21T19:47:00Z</dcterms:created>
  <dcterms:modified xsi:type="dcterms:W3CDTF">2016-01-21T19:47:00Z</dcterms:modified>
</cp:coreProperties>
</file>