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49" w:rsidRPr="00154D49" w:rsidRDefault="00723F60" w:rsidP="00154D49">
      <w:pPr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hd w:val="clear" w:color="auto" w:fill="D6E3BC"/>
        <w:spacing w:before="100" w:beforeAutospacing="1" w:after="198" w:line="276" w:lineRule="auto"/>
        <w:ind w:left="-142" w:right="-2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Tâche complexe en terminale</w:t>
      </w:r>
      <w:r w:rsidR="00154D49" w:rsidRPr="00154D4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 : </w:t>
      </w:r>
      <w:r w:rsidR="00154D4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L’aspect cumulatif des inégalités</w:t>
      </w:r>
    </w:p>
    <w:p w:rsidR="00BA2081" w:rsidRPr="00BA2081" w:rsidRDefault="00BA2081" w:rsidP="00E708A6">
      <w:pPr>
        <w:rPr>
          <w:rFonts w:ascii="Comic Sans MS" w:hAnsi="Comic Sans MS"/>
          <w:b/>
          <w:bCs/>
          <w:sz w:val="20"/>
          <w:szCs w:val="20"/>
        </w:rPr>
      </w:pPr>
    </w:p>
    <w:p w:rsidR="00E708A6" w:rsidRDefault="00E708A6" w:rsidP="00E708A6">
      <w:pPr>
        <w:rPr>
          <w:rFonts w:ascii="Comic Sans MS" w:hAnsi="Comic Sans MS"/>
          <w:b/>
          <w:bCs/>
          <w:sz w:val="18"/>
          <w:szCs w:val="18"/>
        </w:rPr>
      </w:pPr>
      <w:r w:rsidRPr="00BA2081">
        <w:rPr>
          <w:rFonts w:ascii="Comic Sans MS" w:hAnsi="Comic Sans MS"/>
          <w:b/>
          <w:bCs/>
          <w:sz w:val="20"/>
          <w:szCs w:val="20"/>
        </w:rPr>
        <w:t>Configuration des élèves </w:t>
      </w:r>
      <w:r w:rsidR="00BA2081" w:rsidRPr="00BA2081">
        <w:rPr>
          <w:rFonts w:ascii="Comic Sans MS" w:hAnsi="Comic Sans MS"/>
          <w:b/>
          <w:bCs/>
          <w:sz w:val="20"/>
          <w:szCs w:val="20"/>
        </w:rPr>
        <w:t>durant l’activité</w:t>
      </w:r>
      <w:r w:rsidR="00BA2081"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</w:rPr>
        <w:t xml:space="preserve">: </w:t>
      </w:r>
      <w:r w:rsidRPr="0099787E">
        <w:rPr>
          <w:rFonts w:ascii="Comic Sans MS" w:hAnsi="Comic Sans MS"/>
          <w:bCs/>
          <w:sz w:val="18"/>
          <w:szCs w:val="18"/>
        </w:rPr>
        <w:t>en groupes de 3 élèves.</w:t>
      </w:r>
      <w:r w:rsidRPr="00915596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6A39E0" w:rsidRPr="00BA2081" w:rsidRDefault="00167155" w:rsidP="006A39E0">
      <w:pPr>
        <w:rPr>
          <w:rFonts w:ascii="Comic Sans MS" w:hAnsi="Comic Sans MS"/>
          <w:b/>
          <w:bCs/>
          <w:sz w:val="20"/>
          <w:szCs w:val="20"/>
        </w:rPr>
      </w:pPr>
      <w:proofErr w:type="spellStart"/>
      <w:r w:rsidRPr="00BA2081">
        <w:rPr>
          <w:rFonts w:ascii="Comic Sans MS" w:hAnsi="Comic Sans MS"/>
          <w:b/>
          <w:bCs/>
          <w:sz w:val="20"/>
          <w:szCs w:val="20"/>
        </w:rPr>
        <w:t>Pré-requis</w:t>
      </w:r>
      <w:proofErr w:type="spellEnd"/>
      <w:r w:rsidR="006A39E0" w:rsidRPr="00BA2081">
        <w:rPr>
          <w:rFonts w:ascii="Comic Sans MS" w:hAnsi="Comic Sans MS"/>
          <w:b/>
          <w:bCs/>
          <w:sz w:val="20"/>
          <w:szCs w:val="20"/>
        </w:rPr>
        <w:t> </w:t>
      </w:r>
      <w:r w:rsidR="00BA2081" w:rsidRPr="00BA2081">
        <w:rPr>
          <w:rFonts w:ascii="Comic Sans MS" w:hAnsi="Comic Sans MS"/>
          <w:b/>
          <w:bCs/>
          <w:sz w:val="20"/>
          <w:szCs w:val="20"/>
        </w:rPr>
        <w:t xml:space="preserve">de l’activité </w:t>
      </w:r>
      <w:r w:rsidR="006A39E0" w:rsidRPr="00BA2081">
        <w:rPr>
          <w:rFonts w:ascii="Comic Sans MS" w:hAnsi="Comic Sans MS"/>
          <w:b/>
          <w:bCs/>
          <w:sz w:val="20"/>
          <w:szCs w:val="20"/>
        </w:rPr>
        <w:t xml:space="preserve">: </w:t>
      </w:r>
    </w:p>
    <w:p w:rsidR="006A39E0" w:rsidRPr="00BA2081" w:rsidRDefault="00167155" w:rsidP="006A39E0">
      <w:pPr>
        <w:pStyle w:val="Paragraphedeliste"/>
        <w:numPr>
          <w:ilvl w:val="0"/>
          <w:numId w:val="13"/>
        </w:numPr>
        <w:rPr>
          <w:rFonts w:ascii="Comic Sans MS" w:hAnsi="Comic Sans MS"/>
          <w:bCs/>
          <w:sz w:val="18"/>
          <w:szCs w:val="18"/>
        </w:rPr>
      </w:pPr>
      <w:r w:rsidRPr="00BA2081">
        <w:rPr>
          <w:rFonts w:ascii="Comic Sans MS" w:hAnsi="Comic Sans MS"/>
          <w:bCs/>
          <w:sz w:val="18"/>
          <w:szCs w:val="18"/>
        </w:rPr>
        <w:t>en terme</w:t>
      </w:r>
      <w:r w:rsidR="006A39E0" w:rsidRPr="00BA2081">
        <w:rPr>
          <w:rFonts w:ascii="Comic Sans MS" w:hAnsi="Comic Sans MS"/>
          <w:bCs/>
          <w:sz w:val="18"/>
          <w:szCs w:val="18"/>
        </w:rPr>
        <w:t xml:space="preserve"> de savoirs </w:t>
      </w:r>
      <w:r w:rsidRPr="00BA2081">
        <w:rPr>
          <w:rFonts w:ascii="Comic Sans MS" w:hAnsi="Comic Sans MS"/>
          <w:bCs/>
          <w:sz w:val="18"/>
          <w:szCs w:val="18"/>
        </w:rPr>
        <w:t xml:space="preserve">: revenus, patrimoine, inégalités, inégalités économiques et sociales. </w:t>
      </w:r>
    </w:p>
    <w:p w:rsidR="00000000" w:rsidRPr="00BA2081" w:rsidRDefault="006A39E0" w:rsidP="006A39E0">
      <w:pPr>
        <w:pStyle w:val="Paragraphedeliste"/>
        <w:numPr>
          <w:ilvl w:val="0"/>
          <w:numId w:val="13"/>
        </w:numPr>
        <w:rPr>
          <w:rFonts w:ascii="Comic Sans MS" w:hAnsi="Comic Sans MS"/>
          <w:bCs/>
          <w:sz w:val="18"/>
          <w:szCs w:val="18"/>
        </w:rPr>
      </w:pPr>
      <w:r w:rsidRPr="00BA2081">
        <w:rPr>
          <w:rFonts w:ascii="Comic Sans MS" w:hAnsi="Comic Sans MS"/>
          <w:bCs/>
          <w:sz w:val="18"/>
          <w:szCs w:val="18"/>
        </w:rPr>
        <w:t xml:space="preserve">En terme de savoir-faire : </w:t>
      </w:r>
      <w:r w:rsidR="00BA2081" w:rsidRPr="00BA2081">
        <w:rPr>
          <w:rFonts w:ascii="Comic Sans MS" w:hAnsi="Comic Sans MS"/>
          <w:bCs/>
          <w:sz w:val="18"/>
          <w:szCs w:val="18"/>
        </w:rPr>
        <w:t>% de répartition, % de variation, élasticités.</w:t>
      </w:r>
      <w:r w:rsidR="00167155" w:rsidRPr="00BA2081">
        <w:rPr>
          <w:rFonts w:ascii="Comic Sans MS" w:hAnsi="Comic Sans MS"/>
          <w:bCs/>
          <w:sz w:val="18"/>
          <w:szCs w:val="18"/>
        </w:rPr>
        <w:t xml:space="preserve"> </w:t>
      </w:r>
    </w:p>
    <w:p w:rsidR="006A39E0" w:rsidRDefault="006A39E0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6A39E0" w:rsidRPr="006A39E0" w:rsidRDefault="006A39E0" w:rsidP="006A39E0">
      <w:pPr>
        <w:rPr>
          <w:rFonts w:ascii="Comic Sans MS" w:hAnsi="Comic Sans MS"/>
          <w:b/>
          <w:bCs/>
          <w:sz w:val="18"/>
          <w:szCs w:val="18"/>
        </w:rPr>
      </w:pPr>
      <w:r w:rsidRPr="00BA2081">
        <w:rPr>
          <w:rFonts w:ascii="Comic Sans MS" w:hAnsi="Comic Sans MS"/>
          <w:b/>
          <w:bCs/>
          <w:sz w:val="20"/>
          <w:szCs w:val="20"/>
        </w:rPr>
        <w:t>Mise en situation de la tâche complexe :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BA2081">
        <w:rPr>
          <w:rFonts w:ascii="Comic Sans MS" w:hAnsi="Comic Sans MS"/>
          <w:bCs/>
          <w:sz w:val="18"/>
          <w:szCs w:val="18"/>
        </w:rPr>
        <w:t>Vous êtes trois étudiants en master de sociologie et vous réalisez un stage à l’Observatoire des Inégalités (</w:t>
      </w:r>
      <w:hyperlink r:id="rId5" w:history="1">
        <w:r w:rsidRPr="00BA2081">
          <w:rPr>
            <w:rStyle w:val="Lienhypertexte"/>
            <w:rFonts w:ascii="Comic Sans MS" w:hAnsi="Comic Sans MS"/>
            <w:bCs/>
            <w:sz w:val="18"/>
            <w:szCs w:val="18"/>
          </w:rPr>
          <w:t>http://</w:t>
        </w:r>
      </w:hyperlink>
      <w:hyperlink r:id="rId6" w:history="1">
        <w:r w:rsidRPr="00BA2081">
          <w:rPr>
            <w:rStyle w:val="Lienhypertexte"/>
            <w:rFonts w:ascii="Comic Sans MS" w:hAnsi="Comic Sans MS"/>
            <w:bCs/>
            <w:sz w:val="18"/>
            <w:szCs w:val="18"/>
          </w:rPr>
          <w:t>www.inegalites.fr</w:t>
        </w:r>
      </w:hyperlink>
      <w:r w:rsidRPr="00BA2081">
        <w:rPr>
          <w:rFonts w:ascii="Comic Sans MS" w:hAnsi="Comic Sans MS"/>
          <w:bCs/>
          <w:sz w:val="18"/>
          <w:szCs w:val="18"/>
        </w:rPr>
        <w:t xml:space="preserve">). Louis </w:t>
      </w:r>
      <w:proofErr w:type="spellStart"/>
      <w:r w:rsidRPr="00BA2081">
        <w:rPr>
          <w:rFonts w:ascii="Comic Sans MS" w:hAnsi="Comic Sans MS"/>
          <w:bCs/>
          <w:sz w:val="18"/>
          <w:szCs w:val="18"/>
        </w:rPr>
        <w:t>Maurin</w:t>
      </w:r>
      <w:proofErr w:type="spellEnd"/>
      <w:r w:rsidRPr="00BA2081">
        <w:rPr>
          <w:rFonts w:ascii="Comic Sans MS" w:hAnsi="Comic Sans MS"/>
          <w:bCs/>
          <w:sz w:val="18"/>
          <w:szCs w:val="18"/>
        </w:rPr>
        <w:t>, le rédacteur en chef, vous confie la mission de réaliser un article dont le titre sera : « L’aspect cumulatif des inégalités en France ». Il s’agit pour vous de montrer que les inégalités se renforcent mutuellement, s’</w:t>
      </w:r>
      <w:proofErr w:type="spellStart"/>
      <w:r w:rsidRPr="00BA2081">
        <w:rPr>
          <w:rFonts w:ascii="Comic Sans MS" w:hAnsi="Comic Sans MS"/>
          <w:bCs/>
          <w:sz w:val="18"/>
          <w:szCs w:val="18"/>
        </w:rPr>
        <w:t>auto-alimentent</w:t>
      </w:r>
      <w:proofErr w:type="spellEnd"/>
      <w:r w:rsidRPr="00BA2081">
        <w:rPr>
          <w:rFonts w:ascii="Comic Sans MS" w:hAnsi="Comic Sans MS"/>
          <w:bCs/>
          <w:sz w:val="18"/>
          <w:szCs w:val="18"/>
        </w:rPr>
        <w:t>. Pour vous aider, le comité de rédaction met à votre disposition trois documents. Si vous av</w:t>
      </w:r>
      <w:r w:rsidR="009041D7" w:rsidRPr="00BA2081">
        <w:rPr>
          <w:rFonts w:ascii="Comic Sans MS" w:hAnsi="Comic Sans MS"/>
          <w:bCs/>
          <w:sz w:val="18"/>
          <w:szCs w:val="18"/>
        </w:rPr>
        <w:t xml:space="preserve">ez besoin d’autres ressources, </w:t>
      </w:r>
      <w:r w:rsidRPr="00BA2081">
        <w:rPr>
          <w:rFonts w:ascii="Comic Sans MS" w:hAnsi="Comic Sans MS"/>
          <w:bCs/>
          <w:sz w:val="18"/>
          <w:szCs w:val="18"/>
        </w:rPr>
        <w:t>vous pouvez contacter le rédacteur en chef.</w:t>
      </w:r>
      <w:r w:rsidRPr="006A39E0">
        <w:rPr>
          <w:rFonts w:ascii="Comic Sans MS" w:hAnsi="Comic Sans MS"/>
          <w:b/>
          <w:bCs/>
          <w:sz w:val="18"/>
          <w:szCs w:val="18"/>
        </w:rPr>
        <w:t xml:space="preserve"> </w:t>
      </w:r>
    </w:p>
    <w:p w:rsidR="00AE35D6" w:rsidRDefault="00AE35D6" w:rsidP="00E708A6">
      <w:pPr>
        <w:rPr>
          <w:rFonts w:ascii="Comic Sans MS" w:hAnsi="Comic Sans MS"/>
          <w:b/>
          <w:bCs/>
          <w:sz w:val="20"/>
          <w:szCs w:val="20"/>
        </w:rPr>
      </w:pPr>
    </w:p>
    <w:p w:rsidR="006A39E0" w:rsidRPr="00BA2081" w:rsidRDefault="00BF49DA" w:rsidP="00E708A6">
      <w:pPr>
        <w:rPr>
          <w:rFonts w:ascii="Comic Sans MS" w:hAnsi="Comic Sans MS"/>
          <w:b/>
          <w:bCs/>
          <w:sz w:val="20"/>
          <w:szCs w:val="20"/>
        </w:rPr>
      </w:pPr>
      <w:r w:rsidRPr="00BA2081">
        <w:rPr>
          <w:rFonts w:ascii="Comic Sans MS" w:hAnsi="Comic Sans MS"/>
          <w:b/>
          <w:bCs/>
          <w:sz w:val="20"/>
          <w:szCs w:val="20"/>
        </w:rPr>
        <w:t>Documents accessibles à tous les groupes :</w:t>
      </w: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Document 1 : 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1C29B06A" wp14:editId="13D69D2D">
            <wp:extent cx="6645910" cy="3914775"/>
            <wp:effectExtent l="0" t="0" r="2540" b="9525"/>
            <wp:docPr id="71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AE35D6" w:rsidRDefault="00AE35D6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6A39E0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lastRenderedPageBreak/>
        <w:t>Document 2 :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1FBDB5D5" wp14:editId="7D77BE69">
            <wp:extent cx="5467350" cy="2486025"/>
            <wp:effectExtent l="0" t="0" r="0" b="9525"/>
            <wp:docPr id="819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Document 3 : 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7DD8D921" wp14:editId="43D3CF0E">
            <wp:extent cx="6134100" cy="2762250"/>
            <wp:effectExtent l="0" t="0" r="0" b="0"/>
            <wp:docPr id="921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E35D6" w:rsidRPr="00AE35D6" w:rsidRDefault="00AE35D6" w:rsidP="00AE35D6">
      <w:pPr>
        <w:pStyle w:val="Paragraphedeliste"/>
        <w:numPr>
          <w:ilvl w:val="0"/>
          <w:numId w:val="14"/>
        </w:numPr>
        <w:rPr>
          <w:rFonts w:ascii="Comic Sans MS" w:hAnsi="Comic Sans MS"/>
          <w:b/>
          <w:bCs/>
          <w:sz w:val="18"/>
          <w:szCs w:val="18"/>
        </w:rPr>
      </w:pPr>
      <w:r w:rsidRPr="00AE35D6">
        <w:rPr>
          <w:rFonts w:ascii="Comic Sans MS" w:hAnsi="Comic Sans MS"/>
          <w:b/>
          <w:bCs/>
          <w:sz w:val="18"/>
          <w:szCs w:val="18"/>
        </w:rPr>
        <w:t>Le professeur joue le rôle de rédacteur en chef. Son objectif est notamment de proposer à certains groupes des ressources supplémentaires en cas de blocage dans l’activité</w:t>
      </w:r>
    </w:p>
    <w:p w:rsidR="00000000" w:rsidRPr="00AE35D6" w:rsidRDefault="00167155" w:rsidP="00BF49DA">
      <w:pPr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</w:rPr>
      </w:pPr>
      <w:r w:rsidRPr="00AE35D6">
        <w:rPr>
          <w:rFonts w:ascii="Comic Sans MS" w:hAnsi="Comic Sans MS"/>
          <w:b/>
          <w:bCs/>
          <w:sz w:val="20"/>
          <w:szCs w:val="20"/>
        </w:rPr>
        <w:t xml:space="preserve">Voici quelques ressources envisageables. 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Ressource 1 :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bookmarkStart w:id="0" w:name="_GoBack"/>
      <w:r w:rsidRPr="00BF49DA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7C5BB4DE" wp14:editId="5B120929">
            <wp:extent cx="6645910" cy="2647950"/>
            <wp:effectExtent l="0" t="0" r="254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lastRenderedPageBreak/>
        <w:t>Ressource 2 :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40248343" wp14:editId="3E8262C0">
            <wp:extent cx="6645910" cy="3248025"/>
            <wp:effectExtent l="0" t="0" r="2540" b="9525"/>
            <wp:docPr id="1126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Ressource 3 : </w:t>
      </w:r>
    </w:p>
    <w:p w:rsidR="00BF49DA" w:rsidRPr="00BF49DA" w:rsidRDefault="00BF49DA" w:rsidP="00BF49DA">
      <w:p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t>Le groupe doit montrer que :</w:t>
      </w:r>
    </w:p>
    <w:p w:rsidR="00000000" w:rsidRPr="00BF49DA" w:rsidRDefault="00167155" w:rsidP="00BF49DA">
      <w:pPr>
        <w:numPr>
          <w:ilvl w:val="0"/>
          <w:numId w:val="15"/>
        </w:num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t>Les inégalités économique</w:t>
      </w:r>
      <w:r w:rsidRPr="00BF49DA">
        <w:rPr>
          <w:rFonts w:ascii="Comic Sans MS" w:hAnsi="Comic Sans MS"/>
          <w:b/>
          <w:bCs/>
          <w:sz w:val="18"/>
          <w:szCs w:val="18"/>
        </w:rPr>
        <w:t>s s’autoalimentent</w:t>
      </w:r>
    </w:p>
    <w:p w:rsidR="00000000" w:rsidRPr="00BF49DA" w:rsidRDefault="00167155" w:rsidP="00BF49DA">
      <w:pPr>
        <w:numPr>
          <w:ilvl w:val="0"/>
          <w:numId w:val="15"/>
        </w:num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t>Les inégalités économiques entraînent des inégalités sociales</w:t>
      </w:r>
    </w:p>
    <w:p w:rsidR="00000000" w:rsidRPr="00BF49DA" w:rsidRDefault="00167155" w:rsidP="00BF49DA">
      <w:pPr>
        <w:numPr>
          <w:ilvl w:val="0"/>
          <w:numId w:val="15"/>
        </w:num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t>Les inégalités sociales entraînent des inég</w:t>
      </w:r>
      <w:r w:rsidRPr="00BF49DA">
        <w:rPr>
          <w:rFonts w:ascii="Comic Sans MS" w:hAnsi="Comic Sans MS"/>
          <w:b/>
          <w:bCs/>
          <w:sz w:val="18"/>
          <w:szCs w:val="18"/>
        </w:rPr>
        <w:t>alités économiques</w:t>
      </w:r>
    </w:p>
    <w:p w:rsidR="00000000" w:rsidRPr="00BF49DA" w:rsidRDefault="00167155" w:rsidP="00BF49DA">
      <w:pPr>
        <w:numPr>
          <w:ilvl w:val="0"/>
          <w:numId w:val="15"/>
        </w:numPr>
        <w:rPr>
          <w:rFonts w:ascii="Comic Sans MS" w:hAnsi="Comic Sans MS"/>
          <w:b/>
          <w:bCs/>
          <w:sz w:val="18"/>
          <w:szCs w:val="18"/>
        </w:rPr>
      </w:pPr>
      <w:r w:rsidRPr="00BF49DA">
        <w:rPr>
          <w:rFonts w:ascii="Comic Sans MS" w:hAnsi="Comic Sans MS"/>
          <w:b/>
          <w:bCs/>
          <w:sz w:val="18"/>
          <w:szCs w:val="18"/>
        </w:rPr>
        <w:t xml:space="preserve">Les inégalités sociales s’autoalimentent </w:t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Grille d’autoévaluation du groupe</w:t>
      </w:r>
    </w:p>
    <w:p w:rsidR="00BA2081" w:rsidRDefault="00BA2081" w:rsidP="00E708A6">
      <w:pPr>
        <w:rPr>
          <w:rFonts w:ascii="Comic Sans MS" w:hAnsi="Comic Sans MS"/>
          <w:b/>
          <w:bCs/>
          <w:sz w:val="18"/>
          <w:szCs w:val="18"/>
        </w:rPr>
      </w:pPr>
      <w:r w:rsidRPr="00BA2081">
        <w:rPr>
          <w:rFonts w:ascii="Comic Sans MS" w:hAnsi="Comic Sans MS"/>
          <w:b/>
          <w:bCs/>
          <w:sz w:val="18"/>
          <w:szCs w:val="18"/>
        </w:rPr>
        <w:drawing>
          <wp:inline distT="0" distB="0" distL="0" distR="0" wp14:anchorId="02FD3D7A" wp14:editId="708CFEDA">
            <wp:extent cx="6645910" cy="2990850"/>
            <wp:effectExtent l="0" t="0" r="2540" b="0"/>
            <wp:docPr id="1229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49DA" w:rsidRDefault="00BF49DA" w:rsidP="00E708A6">
      <w:pPr>
        <w:rPr>
          <w:rFonts w:ascii="Comic Sans MS" w:hAnsi="Comic Sans MS"/>
          <w:b/>
          <w:bCs/>
          <w:sz w:val="18"/>
          <w:szCs w:val="18"/>
        </w:rPr>
      </w:pPr>
    </w:p>
    <w:p w:rsidR="00E708A6" w:rsidRDefault="00E708A6" w:rsidP="00E708A6">
      <w:pPr>
        <w:rPr>
          <w:rFonts w:ascii="Comic Sans MS" w:hAnsi="Comic Sans MS"/>
          <w:b/>
          <w:bCs/>
          <w:sz w:val="18"/>
          <w:szCs w:val="18"/>
        </w:rPr>
      </w:pPr>
    </w:p>
    <w:sectPr w:rsidR="00E708A6" w:rsidSect="00087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512"/>
    <w:multiLevelType w:val="hybridMultilevel"/>
    <w:tmpl w:val="01F67560"/>
    <w:lvl w:ilvl="0" w:tplc="D8EA3CD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DAA"/>
    <w:multiLevelType w:val="hybridMultilevel"/>
    <w:tmpl w:val="053C2E00"/>
    <w:lvl w:ilvl="0" w:tplc="3D820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64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20D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B9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6F4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08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87E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89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7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9C0DEF"/>
    <w:multiLevelType w:val="hybridMultilevel"/>
    <w:tmpl w:val="9D80E2AE"/>
    <w:lvl w:ilvl="0" w:tplc="D1568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2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2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65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A2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A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0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48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E0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9261B"/>
    <w:multiLevelType w:val="multilevel"/>
    <w:tmpl w:val="155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31DDB"/>
    <w:multiLevelType w:val="multilevel"/>
    <w:tmpl w:val="1F60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A10A0"/>
    <w:multiLevelType w:val="hybridMultilevel"/>
    <w:tmpl w:val="AA5E8314"/>
    <w:lvl w:ilvl="0" w:tplc="1D023352">
      <w:start w:val="1"/>
      <w:numFmt w:val="upperLetter"/>
      <w:pStyle w:val="Titre2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C77F0B"/>
    <w:multiLevelType w:val="multilevel"/>
    <w:tmpl w:val="1FA4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C2C78"/>
    <w:multiLevelType w:val="multilevel"/>
    <w:tmpl w:val="6AE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6633B"/>
    <w:multiLevelType w:val="multilevel"/>
    <w:tmpl w:val="3A3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86C6A"/>
    <w:multiLevelType w:val="multilevel"/>
    <w:tmpl w:val="0E94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46FA7"/>
    <w:multiLevelType w:val="hybridMultilevel"/>
    <w:tmpl w:val="68948DBE"/>
    <w:lvl w:ilvl="0" w:tplc="268A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8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E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0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AD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3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6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0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901633"/>
    <w:multiLevelType w:val="hybridMultilevel"/>
    <w:tmpl w:val="B44EA492"/>
    <w:lvl w:ilvl="0" w:tplc="2264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8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1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2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69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2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81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C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DE621F"/>
    <w:multiLevelType w:val="hybridMultilevel"/>
    <w:tmpl w:val="3D0A2812"/>
    <w:lvl w:ilvl="0" w:tplc="2DE02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A6ACD"/>
    <w:multiLevelType w:val="hybridMultilevel"/>
    <w:tmpl w:val="FF0C3608"/>
    <w:lvl w:ilvl="0" w:tplc="B8FA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33224"/>
    <w:multiLevelType w:val="hybridMultilevel"/>
    <w:tmpl w:val="C0C6DECC"/>
    <w:lvl w:ilvl="0" w:tplc="55365D82">
      <w:start w:val="10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6"/>
    <w:rsid w:val="00087CA8"/>
    <w:rsid w:val="000D0470"/>
    <w:rsid w:val="000D2FE5"/>
    <w:rsid w:val="001242D6"/>
    <w:rsid w:val="001311E7"/>
    <w:rsid w:val="00154D49"/>
    <w:rsid w:val="00167155"/>
    <w:rsid w:val="002915CE"/>
    <w:rsid w:val="002E0AB9"/>
    <w:rsid w:val="003037E6"/>
    <w:rsid w:val="00364237"/>
    <w:rsid w:val="00431168"/>
    <w:rsid w:val="0052786F"/>
    <w:rsid w:val="00597FF5"/>
    <w:rsid w:val="006A39E0"/>
    <w:rsid w:val="006B21DA"/>
    <w:rsid w:val="006E7DCB"/>
    <w:rsid w:val="006F2106"/>
    <w:rsid w:val="00723F60"/>
    <w:rsid w:val="00782805"/>
    <w:rsid w:val="00787244"/>
    <w:rsid w:val="00803311"/>
    <w:rsid w:val="008309B1"/>
    <w:rsid w:val="008E5628"/>
    <w:rsid w:val="008F0022"/>
    <w:rsid w:val="009041D7"/>
    <w:rsid w:val="00904F8F"/>
    <w:rsid w:val="00A90BC5"/>
    <w:rsid w:val="00AE35D6"/>
    <w:rsid w:val="00B1450D"/>
    <w:rsid w:val="00B8027C"/>
    <w:rsid w:val="00BA2081"/>
    <w:rsid w:val="00BD6285"/>
    <w:rsid w:val="00BF49DA"/>
    <w:rsid w:val="00C05EA6"/>
    <w:rsid w:val="00C45612"/>
    <w:rsid w:val="00C91343"/>
    <w:rsid w:val="00CA6B09"/>
    <w:rsid w:val="00D51473"/>
    <w:rsid w:val="00D53CA4"/>
    <w:rsid w:val="00DA508D"/>
    <w:rsid w:val="00DE1C59"/>
    <w:rsid w:val="00DF3314"/>
    <w:rsid w:val="00E708A6"/>
    <w:rsid w:val="00EA53E9"/>
    <w:rsid w:val="00F270AD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7A205-AFB7-4944-BB90-6FA2A4A2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A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70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708A6"/>
    <w:pPr>
      <w:numPr>
        <w:numId w:val="1"/>
      </w:numPr>
      <w:outlineLvl w:val="1"/>
    </w:pPr>
    <w:rPr>
      <w:b/>
      <w:color w:val="4F81BD" w:themeColor="accent1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08A6"/>
    <w:pPr>
      <w:widowControl w:val="0"/>
      <w:suppressAutoHyphens/>
      <w:spacing w:after="0" w:line="240" w:lineRule="auto"/>
      <w:ind w:left="1985"/>
      <w:outlineLvl w:val="2"/>
    </w:pPr>
    <w:rPr>
      <w:rFonts w:ascii="Times New Roman" w:eastAsia="Lucida Sans Unicode" w:hAnsi="Times New Roman" w:cs="Tahoma"/>
      <w:b/>
      <w:i/>
      <w:color w:val="4BACC6" w:themeColor="accent5"/>
      <w:sz w:val="24"/>
      <w:szCs w:val="24"/>
      <w:u w:val="single"/>
      <w:lang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08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708A6"/>
    <w:rPr>
      <w:rFonts w:ascii="Times New Roman" w:eastAsia="Lucida Sans Unicode" w:hAnsi="Times New Roman" w:cs="Tahoma"/>
      <w:b/>
      <w:color w:val="4F81BD" w:themeColor="accent1"/>
      <w:sz w:val="24"/>
      <w:szCs w:val="24"/>
      <w:u w:val="single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E708A6"/>
    <w:rPr>
      <w:rFonts w:ascii="Times New Roman" w:eastAsia="Lucida Sans Unicode" w:hAnsi="Times New Roman" w:cs="Tahoma"/>
      <w:b/>
      <w:i/>
      <w:color w:val="4BACC6" w:themeColor="accent5"/>
      <w:sz w:val="24"/>
      <w:szCs w:val="24"/>
      <w:u w:val="single"/>
      <w:lang w:bidi="en-US"/>
    </w:rPr>
  </w:style>
  <w:style w:type="paragraph" w:styleId="Paragraphedeliste">
    <w:name w:val="List Paragraph"/>
    <w:basedOn w:val="Normal"/>
    <w:uiPriority w:val="34"/>
    <w:qFormat/>
    <w:rsid w:val="00E708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E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708A6"/>
  </w:style>
  <w:style w:type="character" w:styleId="lev">
    <w:name w:val="Strong"/>
    <w:basedOn w:val="Policepardfaut"/>
    <w:uiPriority w:val="22"/>
    <w:qFormat/>
    <w:rsid w:val="00E708A6"/>
    <w:rPr>
      <w:b/>
      <w:bCs/>
    </w:rPr>
  </w:style>
  <w:style w:type="table" w:customStyle="1" w:styleId="TableauGrille5Fonc1">
    <w:name w:val="Tableau Grille 5 Foncé1"/>
    <w:basedOn w:val="TableauNormal"/>
    <w:uiPriority w:val="50"/>
    <w:rsid w:val="00E708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31168"/>
    <w:rPr>
      <w:color w:val="808080"/>
    </w:rPr>
  </w:style>
  <w:style w:type="character" w:customStyle="1" w:styleId="lien">
    <w:name w:val="lien"/>
    <w:basedOn w:val="Policepardfaut"/>
    <w:rsid w:val="003037E6"/>
  </w:style>
  <w:style w:type="character" w:styleId="Lienhypertexte">
    <w:name w:val="Hyperlink"/>
    <w:basedOn w:val="Policepardfaut"/>
    <w:uiPriority w:val="99"/>
    <w:unhideWhenUsed/>
    <w:rsid w:val="006E7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8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67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515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6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5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7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9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galites.f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inegalites.f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eric duclos</cp:lastModifiedBy>
  <cp:revision>2</cp:revision>
  <cp:lastPrinted>2015-08-30T14:28:00Z</cp:lastPrinted>
  <dcterms:created xsi:type="dcterms:W3CDTF">2016-01-13T20:32:00Z</dcterms:created>
  <dcterms:modified xsi:type="dcterms:W3CDTF">2016-01-13T20:32:00Z</dcterms:modified>
</cp:coreProperties>
</file>