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58" w:rsidRPr="00F34A63" w:rsidRDefault="00F34A63" w:rsidP="00F34A63">
      <w:pPr>
        <w:jc w:val="center"/>
        <w:rPr>
          <w:b/>
          <w:bCs/>
          <w:color w:val="FFD966" w:themeColor="accent4" w:themeTint="99"/>
          <w:sz w:val="32"/>
          <w:szCs w:val="32"/>
        </w:rPr>
      </w:pPr>
      <w:r w:rsidRPr="00F34A63">
        <w:rPr>
          <w:b/>
          <w:bCs/>
          <w:color w:val="FFD966" w:themeColor="accent4" w:themeTint="99"/>
          <w:sz w:val="32"/>
          <w:szCs w:val="32"/>
        </w:rPr>
        <w:t>Détermination expérimentale de la capacité d’un condensateur.</w:t>
      </w:r>
    </w:p>
    <w:p w:rsidR="00F34A63" w:rsidRDefault="00F34A63" w:rsidP="00F34A63"/>
    <w:p w:rsidR="00F34A63" w:rsidRPr="008D144F" w:rsidRDefault="00F34A63" w:rsidP="008D144F">
      <w:pPr>
        <w:pBdr>
          <w:top w:val="single" w:sz="4" w:space="1" w:color="auto"/>
          <w:left w:val="single" w:sz="4" w:space="4" w:color="auto"/>
          <w:bottom w:val="single" w:sz="4" w:space="1" w:color="auto"/>
          <w:right w:val="single" w:sz="4" w:space="4" w:color="auto"/>
        </w:pBdr>
        <w:shd w:val="clear" w:color="auto" w:fill="DBDBDB" w:themeFill="accent3" w:themeFillTint="66"/>
        <w:rPr>
          <w:b/>
          <w:bCs/>
          <w:highlight w:val="lightGray"/>
        </w:rPr>
      </w:pPr>
      <w:r w:rsidRPr="008D144F">
        <w:rPr>
          <w:b/>
          <w:bCs/>
          <w:highlight w:val="lightGray"/>
        </w:rPr>
        <w:t xml:space="preserve">Objectif : </w:t>
      </w:r>
    </w:p>
    <w:p w:rsidR="00F34A63" w:rsidRPr="00090C64" w:rsidRDefault="00F34A63" w:rsidP="00090C64">
      <w:pPr>
        <w:pBdr>
          <w:top w:val="single" w:sz="4" w:space="1" w:color="auto"/>
          <w:left w:val="single" w:sz="4" w:space="4" w:color="auto"/>
          <w:bottom w:val="single" w:sz="4" w:space="1" w:color="auto"/>
          <w:right w:val="single" w:sz="4" w:space="4" w:color="auto"/>
        </w:pBdr>
        <w:shd w:val="clear" w:color="auto" w:fill="DBDBDB" w:themeFill="accent3" w:themeFillTint="66"/>
        <w:rPr>
          <w:highlight w:val="lightGray"/>
        </w:rPr>
      </w:pPr>
      <w:r w:rsidRPr="00090C64">
        <w:rPr>
          <w:highlight w:val="lightGray"/>
        </w:rPr>
        <w:t>Déterminer la capacité d’un condensateur par régression linéaire de l’expression linéarisée de la solution de l’équation différentielle de la charge (ou de la décharge) du condensateur.</w:t>
      </w:r>
    </w:p>
    <w:p w:rsidR="00F34A63" w:rsidRDefault="00F34A63" w:rsidP="00F34A63"/>
    <w:p w:rsidR="00F34A63" w:rsidRPr="00F34A63" w:rsidRDefault="00F34A63" w:rsidP="00F34A63">
      <w:pPr>
        <w:rPr>
          <w:b/>
          <w:bCs/>
        </w:rPr>
      </w:pPr>
      <w:r w:rsidRPr="00F34A63">
        <w:rPr>
          <w:b/>
          <w:bCs/>
        </w:rPr>
        <w:t xml:space="preserve">Capacités exigibles du B.O. mises en œuvre : </w:t>
      </w:r>
    </w:p>
    <w:p w:rsidR="00F34A63" w:rsidRPr="00F34A63" w:rsidRDefault="00F34A63" w:rsidP="00F34A63">
      <w:pPr>
        <w:pStyle w:val="Paragraphedeliste"/>
        <w:numPr>
          <w:ilvl w:val="0"/>
          <w:numId w:val="2"/>
        </w:numPr>
        <w:rPr>
          <w:i/>
          <w:iCs/>
        </w:rPr>
      </w:pPr>
      <w:r w:rsidRPr="00F34A63">
        <w:rPr>
          <w:i/>
          <w:iCs/>
        </w:rPr>
        <w:t>Déterminer le temps caractéristique d'un dipôle RC à l’aide d’un microcontrôleur, d’une carte d’acquisition ou d’un oscilloscope.</w:t>
      </w:r>
    </w:p>
    <w:p w:rsidR="00F34A63" w:rsidRDefault="00F34A63" w:rsidP="00F34A63">
      <w:pPr>
        <w:pStyle w:val="Paragraphedeliste"/>
        <w:numPr>
          <w:ilvl w:val="0"/>
          <w:numId w:val="2"/>
        </w:numPr>
      </w:pPr>
      <w:r>
        <w:t>Établir et résoudre l'équation différentielle vérifiée par la tension aux bornes d’un condensateur dans le cas de sa charge par une source idéale de tension et dans le cas de sa décharge.</w:t>
      </w:r>
    </w:p>
    <w:p w:rsidR="00F34A63" w:rsidRPr="00090C64" w:rsidRDefault="00F34A63" w:rsidP="00F34A63">
      <w:pPr>
        <w:rPr>
          <w:b/>
          <w:bCs/>
          <w:color w:val="538135" w:themeColor="accent6" w:themeShade="BF"/>
        </w:rPr>
      </w:pPr>
      <w:r w:rsidRPr="00090C64">
        <w:rPr>
          <w:b/>
          <w:bCs/>
          <w:color w:val="538135" w:themeColor="accent6" w:themeShade="BF"/>
        </w:rPr>
        <w:t>Capacités numériques mise</w:t>
      </w:r>
      <w:r w:rsidR="00DB444D">
        <w:rPr>
          <w:b/>
          <w:bCs/>
          <w:color w:val="538135" w:themeColor="accent6" w:themeShade="BF"/>
        </w:rPr>
        <w:t>s</w:t>
      </w:r>
      <w:r w:rsidRPr="00090C64">
        <w:rPr>
          <w:b/>
          <w:bCs/>
          <w:color w:val="538135" w:themeColor="accent6" w:themeShade="BF"/>
        </w:rPr>
        <w:t xml:space="preserve"> en œuvre : </w:t>
      </w:r>
    </w:p>
    <w:p w:rsidR="008D144F" w:rsidRDefault="008D144F" w:rsidP="008D144F">
      <w:pPr>
        <w:pStyle w:val="Paragraphedeliste"/>
        <w:numPr>
          <w:ilvl w:val="0"/>
          <w:numId w:val="2"/>
        </w:numPr>
      </w:pPr>
      <w:r>
        <w:t>Utiliser un langage de programmation pour représenter des données par un nuage de points. (</w:t>
      </w:r>
      <w:proofErr w:type="gramStart"/>
      <w:r>
        <w:t>seconde</w:t>
      </w:r>
      <w:proofErr w:type="gramEnd"/>
      <w:r>
        <w:t>)</w:t>
      </w:r>
    </w:p>
    <w:p w:rsidR="00DB444D" w:rsidRDefault="00DB444D" w:rsidP="00DB444D">
      <w:r>
        <w:t>Ce type de linéarisation est également possible en cinétique chimique.</w:t>
      </w:r>
    </w:p>
    <w:p w:rsidR="00090C64" w:rsidRDefault="00090C64" w:rsidP="00090C64">
      <w:r>
        <w:t>--------------------------------------------------------------------------------------------------------------------------------------</w:t>
      </w:r>
    </w:p>
    <w:p w:rsidR="00F34A63" w:rsidRDefault="00F34A63" w:rsidP="00F34A63"/>
    <w:p w:rsidR="00F34A63" w:rsidRPr="000F395B" w:rsidRDefault="00090C64" w:rsidP="000F395B">
      <w:pPr>
        <w:pStyle w:val="Paragraphedeliste"/>
        <w:numPr>
          <w:ilvl w:val="0"/>
          <w:numId w:val="6"/>
        </w:numPr>
        <w:rPr>
          <w:b/>
          <w:bCs/>
        </w:rPr>
      </w:pPr>
      <w:r w:rsidRPr="000F395B">
        <w:rPr>
          <w:b/>
          <w:bCs/>
        </w:rPr>
        <w:t xml:space="preserve">Étude théorique  </w:t>
      </w:r>
    </w:p>
    <w:p w:rsidR="00090C64" w:rsidRDefault="00090C64" w:rsidP="00090C64">
      <w:r>
        <w:t xml:space="preserve">Le montage permettant d’étudier la charge d’un condensateur de capacité </w:t>
      </w:r>
      <w:r>
        <w:rPr>
          <w:i/>
          <w:iCs/>
        </w:rPr>
        <w:t>C</w:t>
      </w:r>
      <w:r>
        <w:t xml:space="preserve"> à travers un conducteur ohmique de résistance </w:t>
      </w:r>
      <w:r>
        <w:rPr>
          <w:i/>
          <w:iCs/>
        </w:rPr>
        <w:t>R</w:t>
      </w:r>
      <w:r>
        <w:t xml:space="preserve"> est le suivant</w:t>
      </w:r>
      <w:r w:rsidR="0065295C">
        <w:t> :</w:t>
      </w:r>
    </w:p>
    <w:p w:rsidR="000F395B" w:rsidRDefault="0065295C" w:rsidP="0065295C">
      <w:pPr>
        <w:jc w:val="center"/>
      </w:pPr>
      <w:r>
        <w:rPr>
          <w:noProof/>
        </w:rPr>
        <w:drawing>
          <wp:inline distT="0" distB="0" distL="0" distR="0" wp14:anchorId="1B80E65B" wp14:editId="3AF470DC">
            <wp:extent cx="4292600" cy="20789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2946" cy="2088848"/>
                    </a:xfrm>
                    <a:prstGeom prst="rect">
                      <a:avLst/>
                    </a:prstGeom>
                  </pic:spPr>
                </pic:pic>
              </a:graphicData>
            </a:graphic>
          </wp:inline>
        </w:drawing>
      </w:r>
    </w:p>
    <w:p w:rsidR="0065295C" w:rsidRDefault="0065295C" w:rsidP="0065295C">
      <w:r>
        <w:t xml:space="preserve">À l’instant </w:t>
      </w:r>
      <m:oMath>
        <m:r>
          <w:rPr>
            <w:rFonts w:ascii="Cambria Math" w:hAnsi="Cambria Math"/>
          </w:rPr>
          <m:t>t=0</m:t>
        </m:r>
        <m:r>
          <w:rPr>
            <w:rFonts w:ascii="Cambria Math" w:hAnsi="Cambria Math"/>
          </w:rPr>
          <m:t xml:space="preserve"> </m:t>
        </m:r>
        <m:r>
          <m:rPr>
            <m:sty m:val="p"/>
          </m:rPr>
          <w:rPr>
            <w:rFonts w:ascii="Cambria Math" w:hAnsi="Cambria Math"/>
          </w:rPr>
          <m:t>s</m:t>
        </m:r>
      </m:oMath>
      <w:r>
        <w:t>, on ferme l’interrupteur.</w:t>
      </w:r>
    </w:p>
    <w:p w:rsidR="00090C64" w:rsidRPr="00090C64" w:rsidRDefault="00090C64" w:rsidP="00090C64">
      <w:pPr>
        <w:pStyle w:val="Paragraphedeliste"/>
        <w:numPr>
          <w:ilvl w:val="0"/>
          <w:numId w:val="5"/>
        </w:numPr>
      </w:pPr>
      <w:r>
        <w:t xml:space="preserve">Établir l’équation différentielle vérifiée par la tension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Pr>
          <w:rFonts w:eastAsiaTheme="minorEastAsia"/>
        </w:rPr>
        <w:t xml:space="preserve"> aux bornes du condensateur lors de sa charge.</w:t>
      </w:r>
    </w:p>
    <w:p w:rsidR="00090C64" w:rsidRDefault="00090C64" w:rsidP="00090C64">
      <w:pPr>
        <w:pStyle w:val="Paragraphedeliste"/>
        <w:numPr>
          <w:ilvl w:val="0"/>
          <w:numId w:val="5"/>
        </w:numPr>
      </w:pPr>
      <w:r>
        <w:t>Le condensateur étant initialement totalement déchargé, déterminer la solution de l’équation différentielle, équation temporelle de la tension aux bornes du condensateur.</w:t>
      </w:r>
    </w:p>
    <w:p w:rsidR="00090C64" w:rsidRDefault="00090C64" w:rsidP="00090C64">
      <w:pPr>
        <w:pStyle w:val="Paragraphedeliste"/>
        <w:numPr>
          <w:ilvl w:val="0"/>
          <w:numId w:val="5"/>
        </w:numPr>
      </w:pPr>
      <w:r>
        <w:t xml:space="preserve">Montrer que cette solution peut s’écrire également sous la forme : </w:t>
      </w:r>
    </w:p>
    <w:p w:rsidR="00090C64" w:rsidRPr="000F395B" w:rsidRDefault="00B50A85" w:rsidP="00090C64">
      <w:pPr>
        <w:pStyle w:val="Paragraphedeliste"/>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u</m:t>
                      </m:r>
                    </m:e>
                    <m:sub>
                      <m:r>
                        <w:rPr>
                          <w:rFonts w:ascii="Cambria Math" w:hAnsi="Cambria Math"/>
                        </w:rPr>
                        <m:t>C</m:t>
                      </m:r>
                    </m:sub>
                  </m:sSub>
                </m:e>
              </m:d>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E</m:t>
                  </m:r>
                </m:e>
              </m:func>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τ</m:t>
                  </m:r>
                </m:den>
              </m:f>
            </m:e>
          </m:func>
        </m:oMath>
      </m:oMathPara>
    </w:p>
    <w:p w:rsidR="000F395B" w:rsidRDefault="000F395B" w:rsidP="000F395B"/>
    <w:p w:rsidR="000F395B" w:rsidRPr="00DB444D" w:rsidRDefault="000F395B" w:rsidP="000F395B">
      <w:pPr>
        <w:pStyle w:val="Paragraphedeliste"/>
        <w:numPr>
          <w:ilvl w:val="0"/>
          <w:numId w:val="6"/>
        </w:numPr>
        <w:rPr>
          <w:b/>
          <w:bCs/>
        </w:rPr>
      </w:pPr>
      <w:r w:rsidRPr="00DB444D">
        <w:rPr>
          <w:b/>
          <w:bCs/>
        </w:rPr>
        <w:t>Détermination expérimentale de la capacité.</w:t>
      </w:r>
    </w:p>
    <w:p w:rsidR="000F395B" w:rsidRPr="00DB444D" w:rsidRDefault="000F395B" w:rsidP="000F395B">
      <w:pPr>
        <w:pStyle w:val="Paragraphedeliste"/>
        <w:numPr>
          <w:ilvl w:val="0"/>
          <w:numId w:val="7"/>
        </w:numPr>
        <w:rPr>
          <w:b/>
          <w:bCs/>
        </w:rPr>
      </w:pPr>
      <w:r w:rsidRPr="00DB444D">
        <w:rPr>
          <w:b/>
          <w:bCs/>
        </w:rPr>
        <w:t xml:space="preserve">Montage expérimental </w:t>
      </w:r>
    </w:p>
    <w:p w:rsidR="000F395B" w:rsidRDefault="000F395B" w:rsidP="000F395B">
      <w:r>
        <w:t>Le montage expérimental utilisé est un microcontrôleur. On peut tout à fait utiliser un montage classique.</w:t>
      </w:r>
    </w:p>
    <w:p w:rsidR="000F395B" w:rsidRDefault="0065295C" w:rsidP="000F395B">
      <w:r>
        <w:rPr>
          <w:noProof/>
        </w:rPr>
        <w:drawing>
          <wp:inline distT="0" distB="0" distL="0" distR="0" wp14:anchorId="39F95B85" wp14:editId="1134BFC2">
            <wp:extent cx="5760720" cy="2860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60675"/>
                    </a:xfrm>
                    <a:prstGeom prst="rect">
                      <a:avLst/>
                    </a:prstGeom>
                  </pic:spPr>
                </pic:pic>
              </a:graphicData>
            </a:graphic>
          </wp:inline>
        </w:drawing>
      </w:r>
    </w:p>
    <w:p w:rsidR="000F395B" w:rsidRPr="000F395B" w:rsidRDefault="000F395B" w:rsidP="000F395B">
      <w:pPr>
        <w:rPr>
          <w:color w:val="538135" w:themeColor="accent6" w:themeShade="BF"/>
        </w:rPr>
      </w:pPr>
      <w:r w:rsidRPr="000F395B">
        <w:rPr>
          <w:color w:val="538135" w:themeColor="accent6" w:themeShade="BF"/>
        </w:rPr>
        <w:t>Il est à noter que la fréquence d’échantillonnage du microcontrôleur utilisé étant faible, il convient d’u</w:t>
      </w:r>
      <w:r>
        <w:rPr>
          <w:color w:val="538135" w:themeColor="accent6" w:themeShade="BF"/>
        </w:rPr>
        <w:t>t</w:t>
      </w:r>
      <w:r w:rsidRPr="000F395B">
        <w:rPr>
          <w:color w:val="538135" w:themeColor="accent6" w:themeShade="BF"/>
        </w:rPr>
        <w:t>i</w:t>
      </w:r>
      <w:r>
        <w:rPr>
          <w:color w:val="538135" w:themeColor="accent6" w:themeShade="BF"/>
        </w:rPr>
        <w:t>l</w:t>
      </w:r>
      <w:r w:rsidRPr="000F395B">
        <w:rPr>
          <w:color w:val="538135" w:themeColor="accent6" w:themeShade="BF"/>
        </w:rPr>
        <w:t>iser des dipôles RC avec un temps caractéristique assez important.</w:t>
      </w:r>
    </w:p>
    <w:p w:rsidR="00F34A63" w:rsidRDefault="000F395B" w:rsidP="000F395B">
      <w:r>
        <w:rPr>
          <w:rFonts w:cstheme="minorHAnsi"/>
        </w:rPr>
        <w:t>®</w:t>
      </w:r>
      <w:r>
        <w:t xml:space="preserve"> Mettre en œuvre le dispositif expérimental est extraire les données affichées sous forme d’un fichier csv.</w:t>
      </w:r>
    </w:p>
    <w:p w:rsidR="00DB444D" w:rsidRPr="00DB444D" w:rsidRDefault="006B0E6C" w:rsidP="006B0E6C">
      <w:pPr>
        <w:pStyle w:val="Paragraphedeliste"/>
        <w:numPr>
          <w:ilvl w:val="0"/>
          <w:numId w:val="7"/>
        </w:numPr>
        <w:rPr>
          <w:b/>
          <w:bCs/>
        </w:rPr>
      </w:pPr>
      <w:r w:rsidRPr="00DB444D">
        <w:rPr>
          <w:b/>
          <w:bCs/>
        </w:rPr>
        <w:t>Exploitation des données</w:t>
      </w:r>
    </w:p>
    <w:p w:rsidR="000F395B" w:rsidRDefault="006B0E6C" w:rsidP="00DB444D">
      <w:pPr>
        <w:pStyle w:val="Paragraphedeliste"/>
        <w:ind w:left="1080"/>
      </w:pPr>
      <w:r>
        <w:t> </w:t>
      </w:r>
    </w:p>
    <w:p w:rsidR="006B0E6C" w:rsidRPr="006B0E6C" w:rsidRDefault="006B0E6C" w:rsidP="006B0E6C">
      <w:pPr>
        <w:pStyle w:val="Paragraphedeliste"/>
        <w:numPr>
          <w:ilvl w:val="0"/>
          <w:numId w:val="8"/>
        </w:numPr>
      </w:pPr>
      <w:r>
        <w:t xml:space="preserve">À l’aide d’un programme en langage python, afficher la courbe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 xml:space="preserve">. </m:t>
        </m:r>
      </m:oMath>
      <w:r>
        <w:rPr>
          <w:rFonts w:eastAsiaTheme="minorEastAsia"/>
        </w:rPr>
        <w:t xml:space="preserve">On peut, pour cela, utiliser la fonction d’extraction des données de type </w:t>
      </w:r>
      <w:r>
        <w:rPr>
          <w:rFonts w:eastAsiaTheme="minorEastAsia"/>
          <w:i/>
          <w:iCs/>
        </w:rPr>
        <w:t>csv</w:t>
      </w:r>
      <w:r>
        <w:rPr>
          <w:rFonts w:eastAsiaTheme="minorEastAsia"/>
        </w:rPr>
        <w:t>.</w:t>
      </w:r>
    </w:p>
    <w:p w:rsidR="006B0E6C" w:rsidRPr="00DB444D" w:rsidRDefault="006B0E6C" w:rsidP="006B0E6C">
      <w:pPr>
        <w:pStyle w:val="Paragraphedeliste"/>
        <w:numPr>
          <w:ilvl w:val="0"/>
          <w:numId w:val="8"/>
        </w:numPr>
      </w:pPr>
      <w:r>
        <w:t xml:space="preserve">Représenter </w:t>
      </w:r>
      <w:r w:rsidR="00DB444D">
        <w:t xml:space="preserve">la courbe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sSub>
                  <m:sSubPr>
                    <m:ctrlPr>
                      <w:rPr>
                        <w:rFonts w:ascii="Cambria Math" w:hAnsi="Cambria Math"/>
                        <w:i/>
                      </w:rPr>
                    </m:ctrlPr>
                  </m:sSubPr>
                  <m:e>
                    <m:r>
                      <w:rPr>
                        <w:rFonts w:ascii="Cambria Math" w:hAnsi="Cambria Math"/>
                      </w:rPr>
                      <m:t>u</m:t>
                    </m:r>
                  </m:e>
                  <m:sub>
                    <m:r>
                      <w:rPr>
                        <w:rFonts w:ascii="Cambria Math" w:hAnsi="Cambria Math"/>
                      </w:rPr>
                      <m:t>C</m:t>
                    </m:r>
                  </m:sub>
                </m:sSub>
              </m:e>
            </m:d>
          </m:e>
        </m:func>
        <m:r>
          <w:rPr>
            <w:rFonts w:ascii="Cambria Math" w:hAnsi="Cambria Math"/>
          </w:rPr>
          <m:t>=f(t)</m:t>
        </m:r>
      </m:oMath>
      <w:r w:rsidR="00DB444D">
        <w:rPr>
          <w:rFonts w:eastAsiaTheme="minorEastAsia"/>
        </w:rPr>
        <w:t xml:space="preserve"> et utiliser la fonction </w:t>
      </w:r>
      <w:proofErr w:type="spellStart"/>
      <w:r w:rsidR="00DB444D">
        <w:rPr>
          <w:rFonts w:eastAsiaTheme="minorEastAsia"/>
          <w:i/>
          <w:iCs/>
        </w:rPr>
        <w:t>regression</w:t>
      </w:r>
      <w:proofErr w:type="spellEnd"/>
      <w:r w:rsidR="000566B0">
        <w:rPr>
          <w:rFonts w:eastAsiaTheme="minorEastAsia"/>
          <w:i/>
          <w:iCs/>
        </w:rPr>
        <w:t>()</w:t>
      </w:r>
      <w:r w:rsidR="00DB444D">
        <w:rPr>
          <w:rFonts w:eastAsiaTheme="minorEastAsia"/>
        </w:rPr>
        <w:t xml:space="preserve"> pour déterminer le temps caractéristique </w:t>
      </w:r>
      <m:oMath>
        <m:r>
          <w:rPr>
            <w:rFonts w:ascii="Cambria Math" w:eastAsiaTheme="minorEastAsia" w:hAnsi="Cambria Math"/>
          </w:rPr>
          <m:t>τ</m:t>
        </m:r>
      </m:oMath>
      <w:r w:rsidR="00DB444D">
        <w:rPr>
          <w:rFonts w:eastAsiaTheme="minorEastAsia"/>
        </w:rPr>
        <w:t xml:space="preserve"> du dipôle </w:t>
      </w:r>
      <w:r w:rsidR="00DB444D">
        <w:rPr>
          <w:rFonts w:eastAsiaTheme="minorEastAsia"/>
          <w:i/>
          <w:iCs/>
        </w:rPr>
        <w:t>RC</w:t>
      </w:r>
      <w:r w:rsidR="00DB444D">
        <w:rPr>
          <w:rFonts w:eastAsiaTheme="minorEastAsia"/>
        </w:rPr>
        <w:t>.</w:t>
      </w:r>
    </w:p>
    <w:p w:rsidR="006B0E6C" w:rsidRDefault="00DB444D" w:rsidP="006B0E6C">
      <w:pPr>
        <w:pStyle w:val="Paragraphedeliste"/>
        <w:numPr>
          <w:ilvl w:val="0"/>
          <w:numId w:val="8"/>
        </w:numPr>
      </w:pPr>
      <w:r>
        <w:t xml:space="preserve">En déduire la capacité </w:t>
      </w:r>
      <w:r>
        <w:rPr>
          <w:i/>
          <w:iCs/>
        </w:rPr>
        <w:t xml:space="preserve">C </w:t>
      </w:r>
      <w:r>
        <w:t>du condensateur.</w:t>
      </w:r>
    </w:p>
    <w:p w:rsidR="00DB444D" w:rsidRDefault="00DB444D" w:rsidP="00DB444D">
      <w:pPr>
        <w:pBdr>
          <w:bottom w:val="single" w:sz="6" w:space="1" w:color="auto"/>
        </w:pBdr>
      </w:pPr>
    </w:p>
    <w:p w:rsidR="00DB444D" w:rsidRPr="00DB444D" w:rsidRDefault="00DB444D" w:rsidP="00DB444D">
      <w:pPr>
        <w:rPr>
          <w:b/>
          <w:bCs/>
          <w:color w:val="538135" w:themeColor="accent6" w:themeShade="BF"/>
        </w:rPr>
      </w:pP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r>
      <w:r w:rsidRPr="00DB444D">
        <w:rPr>
          <w:b/>
          <w:bCs/>
          <w:color w:val="538135" w:themeColor="accent6" w:themeShade="BF"/>
        </w:rPr>
        <w:softHyphen/>
        <w:t>Éléments de réponses</w:t>
      </w:r>
    </w:p>
    <w:p w:rsidR="00177AD2" w:rsidRPr="00AC54C2" w:rsidRDefault="0065295C" w:rsidP="00177AD2">
      <w:r>
        <w:t>1</w:t>
      </w:r>
      <w:r w:rsidR="00177AD2">
        <w:t>-</w:t>
      </w:r>
      <w:r>
        <w:t xml:space="preserve"> On utilise la loi des mailles dans </w:t>
      </w:r>
      <w:r w:rsidR="00177AD2">
        <w:t xml:space="preserve">le circuit : </w:t>
      </w:r>
    </w:p>
    <w:p w:rsidR="00177AD2" w:rsidRPr="00AC54C2" w:rsidRDefault="00177AD2" w:rsidP="00177AD2">
      <w:pPr>
        <w:pStyle w:val="03Texte-Puce"/>
        <w:numPr>
          <w:ilvl w:val="0"/>
          <w:numId w:val="0"/>
        </w:numPr>
        <w:jc w:val="both"/>
      </w:pPr>
      <m:oMathPara>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u</m:t>
              </m:r>
            </m:e>
            <m:sub>
              <m:r>
                <m:rPr>
                  <m:sty m:val="p"/>
                </m:rPr>
                <w:rPr>
                  <w:rFonts w:ascii="Cambria Math" w:hAnsi="Cambria Math"/>
                </w:rPr>
                <m:t>C</m:t>
              </m:r>
            </m:sub>
          </m:sSub>
          <m:r>
            <w:rPr>
              <w:rFonts w:ascii="Cambria Math" w:hAnsi="Cambria Math"/>
            </w:rPr>
            <m:t>-E=0⇒</m:t>
          </m:r>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=E</m:t>
          </m:r>
        </m:oMath>
      </m:oMathPara>
    </w:p>
    <w:p w:rsidR="00177AD2" w:rsidRPr="00AC54C2" w:rsidRDefault="00177AD2" w:rsidP="00177AD2">
      <w:pPr>
        <w:pStyle w:val="03Texte-Puce"/>
        <w:numPr>
          <w:ilvl w:val="0"/>
          <w:numId w:val="0"/>
        </w:numPr>
        <w:jc w:val="both"/>
      </w:pPr>
      <w:r w:rsidRPr="00AC54C2">
        <w:t xml:space="preserve">D’après la loi d’Ohm </w:t>
      </w: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 xml:space="preserve">=R×i </m:t>
        </m:r>
      </m:oMath>
      <w:r w:rsidRPr="00AC54C2">
        <w:t>et</w:t>
      </w:r>
      <w:r>
        <w:t xml:space="preserve"> sachant que </w:t>
      </w:r>
      <w:r w:rsidRPr="00AC54C2">
        <w:t xml:space="preserve"> </w:t>
      </w:r>
      <m:oMath>
        <m:r>
          <w:rPr>
            <w:rFonts w:ascii="Cambria Math" w:hAnsi="Cambria Math"/>
          </w:rPr>
          <m:t>i=</m:t>
        </m:r>
        <m:f>
          <m:fPr>
            <m:ctrlPr>
              <w:rPr>
                <w:rFonts w:ascii="Cambria Math" w:hAnsi="Cambria Math"/>
                <w:i/>
              </w:rPr>
            </m:ctrlPr>
          </m:fPr>
          <m:num>
            <m:r>
              <m:rPr>
                <m:sty m:val="p"/>
              </m:rPr>
              <w:rPr>
                <w:rFonts w:ascii="Cambria Math" w:hAnsi="Cambria Math"/>
              </w:rPr>
              <m:t>d</m:t>
            </m:r>
            <m:r>
              <w:rPr>
                <w:rFonts w:ascii="Cambria Math" w:hAnsi="Cambria Math"/>
              </w:rPr>
              <m:t>q</m:t>
            </m:r>
          </m:num>
          <m:den>
            <m:r>
              <m:rPr>
                <m:sty m:val="p"/>
              </m:rPr>
              <w:rPr>
                <w:rFonts w:ascii="Cambria Math" w:hAnsi="Cambria Math"/>
              </w:rPr>
              <m:t>d</m:t>
            </m:r>
            <m:r>
              <w:rPr>
                <w:rFonts w:ascii="Cambria Math" w:hAnsi="Cambria Math"/>
              </w:rPr>
              <m:t>t</m:t>
            </m:r>
          </m:den>
        </m:f>
        <m:r>
          <w:rPr>
            <w:rFonts w:ascii="Cambria Math" w:hAnsi="Cambria Math"/>
          </w:rPr>
          <m:t>=C×</m:t>
        </m:r>
        <m:f>
          <m:fPr>
            <m:ctrlPr>
              <w:rPr>
                <w:rFonts w:ascii="Cambria Math" w:hAnsi="Cambria Math"/>
                <w:i/>
              </w:rPr>
            </m:ctrlPr>
          </m:fPr>
          <m:num>
            <m:r>
              <m:rPr>
                <m:sty m:val="p"/>
              </m:rPr>
              <w:rPr>
                <w:rFonts w:ascii="Cambria Math" w:hAnsi="Cambria Math"/>
              </w:rPr>
              <m:t>d</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num>
          <m:den>
            <m:r>
              <m:rPr>
                <m:sty m:val="p"/>
              </m:rPr>
              <w:rPr>
                <w:rFonts w:ascii="Cambria Math" w:hAnsi="Cambria Math"/>
              </w:rPr>
              <m:t>d</m:t>
            </m:r>
            <m:r>
              <w:rPr>
                <w:rFonts w:ascii="Cambria Math" w:hAnsi="Cambria Math"/>
              </w:rPr>
              <m:t>t</m:t>
            </m:r>
          </m:den>
        </m:f>
      </m:oMath>
      <w:r w:rsidRPr="00AC54C2">
        <w:t>.</w:t>
      </w:r>
    </w:p>
    <w:p w:rsidR="00177AD2" w:rsidRPr="00AC54C2" w:rsidRDefault="00177AD2" w:rsidP="00177AD2">
      <w:pPr>
        <w:pStyle w:val="03Texte-Puce"/>
        <w:numPr>
          <w:ilvl w:val="0"/>
          <w:numId w:val="0"/>
        </w:numPr>
        <w:jc w:val="both"/>
      </w:pPr>
      <w:r w:rsidRPr="00AC54C2">
        <w:t>On en déduit l’équation différentielle vérifiée par la tension aux bornes du condensateur lors de sa décharge :</w:t>
      </w:r>
    </w:p>
    <w:p w:rsidR="00177AD2" w:rsidRPr="00AC54C2" w:rsidRDefault="00177AD2" w:rsidP="00177AD2">
      <w:pPr>
        <w:pStyle w:val="03Texte-Puce"/>
        <w:numPr>
          <w:ilvl w:val="0"/>
          <w:numId w:val="0"/>
        </w:numPr>
        <w:jc w:val="both"/>
      </w:pPr>
      <m:oMathPara>
        <m:oMath>
          <m:r>
            <w:rPr>
              <w:rFonts w:ascii="Cambria Math" w:hAnsi="Cambria Math"/>
            </w:rPr>
            <w:lastRenderedPageBreak/>
            <m:t>RC×</m:t>
          </m:r>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u</m:t>
                  </m:r>
                </m:e>
                <m:sub>
                  <m:r>
                    <w:rPr>
                      <w:rFonts w:ascii="Cambria Math" w:hAnsi="Cambria Math"/>
                    </w:rPr>
                    <m:t>C</m:t>
                  </m:r>
                </m:sub>
              </m:sSub>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u</m:t>
              </m:r>
            </m:e>
            <m:sub>
              <m:r>
                <m:rPr>
                  <m:sty m:val="p"/>
                </m:rPr>
                <w:rPr>
                  <w:rFonts w:ascii="Cambria Math" w:hAnsi="Cambria Math"/>
                </w:rPr>
                <m:t>C</m:t>
              </m:r>
            </m:sub>
          </m:sSub>
          <m:r>
            <w:rPr>
              <w:rFonts w:ascii="Cambria Math" w:hAnsi="Cambria Math"/>
            </w:rPr>
            <m:t>=</m:t>
          </m:r>
          <m:r>
            <w:rPr>
              <w:rFonts w:ascii="Cambria Math" w:hAnsi="Cambria Math"/>
            </w:rPr>
            <m:t>E</m:t>
          </m:r>
          <m:r>
            <w:rPr>
              <w:rFonts w:ascii="Cambria Math" w:hAnsi="Cambria Math"/>
            </w:rPr>
            <m:t xml:space="preserve"> </m:t>
          </m:r>
        </m:oMath>
      </m:oMathPara>
    </w:p>
    <w:p w:rsidR="00177AD2" w:rsidRDefault="00177AD2" w:rsidP="00DB444D">
      <w:r>
        <w:t xml:space="preserve">Cette équation différentielle peut-être écrite sous la forme : </w:t>
      </w:r>
    </w:p>
    <w:p w:rsidR="00177AD2" w:rsidRPr="00B531E3" w:rsidRDefault="00177AD2" w:rsidP="00177AD2">
      <w:pPr>
        <w:pStyle w:val="03Texte-Puce"/>
        <w:numPr>
          <w:ilvl w:val="0"/>
          <w:numId w:val="0"/>
        </w:numPr>
        <w:jc w:val="both"/>
        <w:rPr>
          <w:b/>
          <w:bCs/>
        </w:rPr>
      </w:pPr>
      <m:oMathPara>
        <m:oMath>
          <m:f>
            <m:fPr>
              <m:ctrlPr>
                <w:rPr>
                  <w:rFonts w:ascii="Cambria Math" w:hAnsi="Cambria Math"/>
                  <w:b/>
                  <w:bCs/>
                  <w:i/>
                </w:rPr>
              </m:ctrlPr>
            </m:fPr>
            <m:num>
              <m:r>
                <m:rPr>
                  <m:sty m:val="b"/>
                </m:rPr>
                <w:rPr>
                  <w:rFonts w:ascii="Cambria Math" w:hAnsi="Cambria Math"/>
                </w:rPr>
                <m:t>d</m:t>
              </m:r>
              <m:sSub>
                <m:sSubPr>
                  <m:ctrlPr>
                    <w:rPr>
                      <w:rFonts w:ascii="Cambria Math" w:hAnsi="Cambria Math"/>
                      <w:b/>
                      <w:bCs/>
                      <w:i/>
                    </w:rPr>
                  </m:ctrlPr>
                </m:sSubPr>
                <m:e>
                  <m:r>
                    <m:rPr>
                      <m:sty m:val="bi"/>
                    </m:rPr>
                    <w:rPr>
                      <w:rFonts w:ascii="Cambria Math" w:hAnsi="Cambria Math"/>
                    </w:rPr>
                    <m:t>u</m:t>
                  </m:r>
                </m:e>
                <m:sub>
                  <m:r>
                    <m:rPr>
                      <m:sty m:val="bi"/>
                    </m:rPr>
                    <w:rPr>
                      <w:rFonts w:ascii="Cambria Math" w:hAnsi="Cambria Math"/>
                    </w:rPr>
                    <m:t>C</m:t>
                  </m:r>
                </m:sub>
              </m:sSub>
            </m:num>
            <m:den>
              <m:r>
                <m:rPr>
                  <m:sty m:val="b"/>
                </m:rPr>
                <w:rPr>
                  <w:rFonts w:ascii="Cambria Math" w:hAnsi="Cambria Math"/>
                </w:rPr>
                <m:t>d</m:t>
              </m:r>
              <m:r>
                <m:rPr>
                  <m:sty m:val="bi"/>
                </m:rPr>
                <w:rPr>
                  <w:rFonts w:ascii="Cambria Math" w:hAnsi="Cambria Math"/>
                </w:rPr>
                <m:t>t</m:t>
              </m:r>
            </m:den>
          </m:f>
          <m:r>
            <m:rPr>
              <m:sty m:val="bi"/>
            </m:rPr>
            <w:rPr>
              <w:rFonts w:ascii="Cambria Math" w:hAnsi="Cambria Math"/>
            </w:rPr>
            <m:t>=</m:t>
          </m:r>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RC</m:t>
              </m:r>
            </m:den>
          </m:f>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u</m:t>
              </m:r>
            </m:e>
            <m:sub>
              <m:r>
                <m:rPr>
                  <m:sty m:val="b"/>
                </m:rPr>
                <w:rPr>
                  <w:rFonts w:ascii="Cambria Math" w:hAnsi="Cambria Math"/>
                </w:rPr>
                <m:t>C</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RC</m:t>
              </m:r>
            </m:den>
          </m:f>
        </m:oMath>
      </m:oMathPara>
    </w:p>
    <w:p w:rsidR="00177AD2" w:rsidRDefault="00177AD2" w:rsidP="00DB444D"/>
    <w:p w:rsidR="00177AD2" w:rsidRDefault="00177AD2" w:rsidP="00177AD2">
      <w:pPr>
        <w:pStyle w:val="03Texte-Puce"/>
        <w:numPr>
          <w:ilvl w:val="0"/>
          <w:numId w:val="0"/>
        </w:numPr>
        <w:jc w:val="both"/>
      </w:pPr>
      <w:r>
        <w:t xml:space="preserve">2- </w:t>
      </w:r>
      <w:r>
        <w:t xml:space="preserve">Les solutions d’une équation de la forme </w:t>
      </w:r>
      <m:oMath>
        <m:r>
          <w:rPr>
            <w:rFonts w:ascii="Cambria Math" w:hAnsi="Cambria Math"/>
          </w:rPr>
          <m:t>y’ = ay + b</m:t>
        </m:r>
      </m:oMath>
      <w:r>
        <w:t xml:space="preserve"> (avec </w:t>
      </w:r>
      <m:oMath>
        <m:r>
          <w:rPr>
            <w:rFonts w:ascii="Cambria Math" w:hAnsi="Cambria Math"/>
          </w:rPr>
          <m:t>a</m:t>
        </m:r>
      </m:oMath>
      <w:r>
        <w:t xml:space="preserve"> ≠ 0) sont de la forme </w:t>
      </w:r>
      <m:oMath>
        <m:r>
          <w:rPr>
            <w:rFonts w:ascii="Cambria Math" w:hAnsi="Cambria Math"/>
          </w:rPr>
          <m:t>y = K×</m:t>
        </m:r>
        <m:sSup>
          <m:sSupPr>
            <m:ctrlPr>
              <w:rPr>
                <w:rFonts w:ascii="Cambria Math" w:hAnsi="Cambria Math"/>
                <w:i/>
              </w:rPr>
            </m:ctrlPr>
          </m:sSupPr>
          <m:e>
            <m:r>
              <m:rPr>
                <m:sty m:val="p"/>
              </m:rPr>
              <w:rPr>
                <w:rFonts w:ascii="Cambria Math" w:hAnsi="Cambria Math"/>
              </w:rPr>
              <m:t>e</m:t>
            </m:r>
          </m:e>
          <m:sup>
            <m:r>
              <w:rPr>
                <w:rFonts w:ascii="Cambria Math" w:hAnsi="Cambria Math"/>
              </w:rPr>
              <m:t>ax</m:t>
            </m:r>
          </m:sup>
        </m:sSup>
        <m:r>
          <w:rPr>
            <w:rFonts w:ascii="Cambria Math" w:hAnsi="Cambria Math"/>
          </w:rPr>
          <m:t xml:space="preserve">  –</m:t>
        </m:r>
        <m:f>
          <m:fPr>
            <m:ctrlPr>
              <w:rPr>
                <w:rFonts w:ascii="Cambria Math" w:hAnsi="Cambria Math"/>
                <w:i/>
              </w:rPr>
            </m:ctrlPr>
          </m:fPr>
          <m:num>
            <m:r>
              <w:rPr>
                <w:rFonts w:ascii="Cambria Math" w:hAnsi="Cambria Math"/>
              </w:rPr>
              <m:t>b</m:t>
            </m:r>
          </m:num>
          <m:den>
            <m:r>
              <w:rPr>
                <w:rFonts w:ascii="Cambria Math" w:hAnsi="Cambria Math"/>
              </w:rPr>
              <m:t>a</m:t>
            </m:r>
          </m:den>
        </m:f>
      </m:oMath>
      <w:r>
        <w:t xml:space="preserve"> avec </w:t>
      </w:r>
      <w:r w:rsidRPr="001003E5">
        <w:rPr>
          <w:rFonts w:asciiTheme="majorHAnsi" w:hAnsiTheme="majorHAnsi"/>
          <w:i/>
        </w:rPr>
        <w:t>K</w:t>
      </w:r>
      <w:r>
        <w:t xml:space="preserve"> une </w:t>
      </w:r>
      <w:r w:rsidRPr="00762BE8">
        <w:rPr>
          <w:b/>
        </w:rPr>
        <w:t>constante d’intégration</w:t>
      </w:r>
      <w:r>
        <w:t xml:space="preserve"> réelle.</w:t>
      </w:r>
    </w:p>
    <w:p w:rsidR="00177AD2" w:rsidRDefault="00177AD2" w:rsidP="00177AD2">
      <w:pPr>
        <w:pStyle w:val="03Texte-Puce"/>
        <w:numPr>
          <w:ilvl w:val="0"/>
          <w:numId w:val="0"/>
        </w:numPr>
        <w:jc w:val="both"/>
      </w:pPr>
      <w:r>
        <w:t xml:space="preserve"> Par identification, on trouve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 xml:space="preserve">R×C </m:t>
            </m:r>
          </m:den>
        </m:f>
        <m:r>
          <w:rPr>
            <w:rFonts w:ascii="Cambria Math" w:hAnsi="Cambria Math"/>
          </w:rPr>
          <m:t xml:space="preserve"> </m:t>
        </m:r>
      </m:oMath>
      <w:r>
        <w:t xml:space="preserve"> et </w:t>
      </w:r>
      <m:oMath>
        <m:r>
          <w:rPr>
            <w:rFonts w:ascii="Cambria Math" w:hAnsi="Cambria Math"/>
          </w:rPr>
          <m:t>b=</m:t>
        </m:r>
        <m:f>
          <m:fPr>
            <m:ctrlPr>
              <w:rPr>
                <w:rFonts w:ascii="Cambria Math" w:hAnsi="Cambria Math"/>
                <w:i/>
              </w:rPr>
            </m:ctrlPr>
          </m:fPr>
          <m:num>
            <m:r>
              <w:rPr>
                <w:rFonts w:ascii="Cambria Math" w:hAnsi="Cambria Math"/>
              </w:rPr>
              <m:t>E</m:t>
            </m:r>
          </m:num>
          <m:den>
            <m:r>
              <w:rPr>
                <w:rFonts w:ascii="Cambria Math" w:hAnsi="Cambria Math"/>
              </w:rPr>
              <m:t>R×C</m:t>
            </m:r>
          </m:den>
        </m:f>
      </m:oMath>
      <w:r>
        <w:t xml:space="preserve"> donc </w:t>
      </w:r>
      <m:oMath>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=-E</m:t>
        </m:r>
      </m:oMath>
      <w:r>
        <w:t xml:space="preserve">. La solution générale est : </w:t>
      </w:r>
    </w:p>
    <w:p w:rsidR="00177AD2" w:rsidRPr="00F15ACD" w:rsidRDefault="00177AD2" w:rsidP="00177AD2">
      <w:pPr>
        <w:pStyle w:val="03Texte-Puce"/>
        <w:numPr>
          <w:ilvl w:val="0"/>
          <w:numId w:val="0"/>
        </w:numPr>
        <w:jc w:val="both"/>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r>
            <w:rPr>
              <w:rFonts w:ascii="Cambria Math" w:hAnsi="Cambria Math"/>
            </w:rPr>
            <m:t>+E</m:t>
          </m:r>
        </m:oMath>
      </m:oMathPara>
    </w:p>
    <w:p w:rsidR="00177AD2" w:rsidRDefault="00177AD2" w:rsidP="00177AD2">
      <w:pPr>
        <w:pStyle w:val="03Texte-Puce"/>
        <w:numPr>
          <w:ilvl w:val="0"/>
          <w:numId w:val="0"/>
        </w:numPr>
        <w:jc w:val="both"/>
      </w:pPr>
    </w:p>
    <w:p w:rsidR="00177AD2" w:rsidRDefault="00177AD2" w:rsidP="00177AD2">
      <w:pPr>
        <w:pStyle w:val="03Texte-Puce"/>
        <w:numPr>
          <w:ilvl w:val="0"/>
          <w:numId w:val="0"/>
        </w:numPr>
        <w:jc w:val="both"/>
      </w:pPr>
      <w:r>
        <w:t xml:space="preserve">Pour </w:t>
      </w:r>
      <w:r>
        <w:rPr>
          <w:i/>
          <w:iCs/>
        </w:rPr>
        <w:t xml:space="preserve">t </w:t>
      </w:r>
      <w:r>
        <w:t xml:space="preserve">= 0 </w:t>
      </w:r>
      <w:proofErr w:type="gramStart"/>
      <w:r>
        <w:t>s ,</w:t>
      </w:r>
      <w:proofErr w:type="gramEnd"/>
      <w:r>
        <w:t xml:space="preserve"> on a </w:t>
      </w:r>
      <m:oMath>
        <m:sSub>
          <m:sSubPr>
            <m:ctrlPr>
              <w:rPr>
                <w:rFonts w:ascii="Cambria Math" w:hAnsi="Cambria Math"/>
                <w:i/>
              </w:rPr>
            </m:ctrlPr>
          </m:sSubPr>
          <m:e>
            <m:r>
              <w:rPr>
                <w:rFonts w:ascii="Cambria Math" w:hAnsi="Cambria Math"/>
              </w:rPr>
              <m:t>u</m:t>
            </m:r>
          </m:e>
          <m:sub>
            <m:r>
              <m:rPr>
                <m:sty m:val="p"/>
              </m:rPr>
              <w:rPr>
                <w:rFonts w:ascii="Cambria Math" w:hAnsi="Cambria Math"/>
              </w:rPr>
              <m:t>C</m:t>
            </m:r>
          </m:sub>
        </m:sSub>
        <m:r>
          <w:rPr>
            <w:rFonts w:ascii="Cambria Math" w:hAnsi="Cambria Math"/>
          </w:rPr>
          <m:t xml:space="preserve">=K+E=0 </m:t>
        </m:r>
        <m:r>
          <m:rPr>
            <m:sty m:val="p"/>
          </m:rPr>
          <w:rPr>
            <w:rFonts w:ascii="Cambria Math" w:hAnsi="Cambria Math"/>
          </w:rPr>
          <m:t>V</m:t>
        </m:r>
      </m:oMath>
      <w:r>
        <w:t xml:space="preserve"> d’après les conditions initiales. Ainsi </w:t>
      </w:r>
      <m:oMath>
        <m:r>
          <w:rPr>
            <w:rFonts w:ascii="Cambria Math" w:hAnsi="Cambria Math"/>
          </w:rPr>
          <m:t>K=-E</m:t>
        </m:r>
      </m:oMath>
      <w:r>
        <w:t xml:space="preserve"> et :  </w:t>
      </w:r>
    </w:p>
    <w:p w:rsidR="00177AD2" w:rsidRPr="00CA3897" w:rsidRDefault="00177AD2" w:rsidP="00177AD2">
      <w:pPr>
        <w:pStyle w:val="03Texte-Puce"/>
        <w:numPr>
          <w:ilvl w:val="0"/>
          <w:numId w:val="0"/>
        </w:numPr>
        <w:jc w:val="both"/>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r>
            <w:rPr>
              <w:rFonts w:ascii="Cambria Math" w:hAnsi="Cambria Math"/>
            </w:rPr>
            <m:t>-E=E×</m:t>
          </m:r>
          <m:d>
            <m:dPr>
              <m:ctrlPr>
                <w:rPr>
                  <w:rFonts w:ascii="Cambria Math" w:hAnsi="Cambria Math"/>
                  <w:i/>
                </w:rPr>
              </m:ctrlPr>
            </m:dPr>
            <m:e>
              <m:r>
                <w:rPr>
                  <w:rFonts w:ascii="Cambria Math" w:hAnsi="Cambria Math"/>
                </w:rPr>
                <m:t>1</m:t>
              </m:r>
              <m:r>
                <w:rPr>
                  <w:rFonts w:ascii="Cambria Math" w:eastAsia="Cambria Math" w:hAnsi="Cambria Math" w:cs="Cambria Math"/>
                </w:rPr>
                <m:t>-</m:t>
              </m:r>
              <m:sSup>
                <m:sSupPr>
                  <m:ctrlPr>
                    <w:rPr>
                      <w:rFonts w:ascii="Cambria Math" w:hAnsi="Cambria Math"/>
                      <w:i/>
                    </w:rPr>
                  </m:ctrlPr>
                </m:sSupPr>
                <m:e>
                  <m:r>
                    <w:rPr>
                      <w:rFonts w:ascii="Cambria Math" w:eastAsia="Cambria Math" w:hAnsi="Cambria Math" w:cs="Cambria Math"/>
                    </w:rPr>
                    <m:t>e</m:t>
                  </m:r>
                  <m:ctrlPr>
                    <w:rPr>
                      <w:rFonts w:ascii="Cambria Math" w:eastAsia="Cambria Math" w:hAnsi="Cambria Math" w:cs="Cambria Math"/>
                      <w:i/>
                    </w:rPr>
                  </m:ctrlPr>
                </m:e>
                <m:sup>
                  <m:r>
                    <w:rPr>
                      <w:rFonts w:ascii="Cambria Math" w:hAnsi="Cambria Math"/>
                    </w:rPr>
                    <m:t>-</m:t>
                  </m:r>
                  <m:f>
                    <m:fPr>
                      <m:ctrlPr>
                        <w:rPr>
                          <w:rFonts w:ascii="Cambria Math" w:hAnsi="Cambria Math"/>
                          <w:i/>
                        </w:rPr>
                      </m:ctrlPr>
                    </m:fPr>
                    <m:num>
                      <m:r>
                        <w:rPr>
                          <w:rFonts w:ascii="Cambria Math" w:hAnsi="Cambria Math"/>
                        </w:rPr>
                        <m:t>t</m:t>
                      </m:r>
                    </m:num>
                    <m:den>
                      <m:r>
                        <m:rPr>
                          <m:sty m:val="p"/>
                        </m:rPr>
                        <w:rPr>
                          <w:rFonts w:ascii="Cambria Math" w:hAnsi="Cambria Math"/>
                        </w:rPr>
                        <m:t>τ</m:t>
                      </m:r>
                    </m:den>
                  </m:f>
                </m:sup>
              </m:sSup>
            </m:e>
          </m:d>
        </m:oMath>
      </m:oMathPara>
    </w:p>
    <w:p w:rsidR="00177AD2" w:rsidRDefault="00177AD2" w:rsidP="00DB444D">
      <w:r>
        <w:t>3-</w:t>
      </w:r>
      <w:r w:rsidR="004F7E61">
        <w:t xml:space="preserve"> D’après l’expression précédente : </w:t>
      </w:r>
    </w:p>
    <w:p w:rsidR="004F7E61" w:rsidRPr="004F7E61" w:rsidRDefault="004F7E61" w:rsidP="004F7E61">
      <w:pPr>
        <w:pStyle w:val="03Texte-Puce"/>
        <w:numPr>
          <w:ilvl w:val="0"/>
          <w:numId w:val="0"/>
        </w:numPr>
        <w:jc w:val="both"/>
      </w:pPr>
      <m:oMathPara>
        <m:oMath>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m:t>
                  </m:r>
                </m:sub>
              </m:sSub>
            </m:num>
            <m:den>
              <m:r>
                <w:rPr>
                  <w:rFonts w:ascii="Cambria Math" w:hAnsi="Cambria Math"/>
                </w:rPr>
                <m:t>E</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τ</m:t>
                  </m:r>
                </m:den>
              </m:f>
            </m:sup>
          </m:sSup>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u</m:t>
                  </m:r>
                </m:e>
                <m:sub>
                  <m:r>
                    <w:rPr>
                      <w:rFonts w:ascii="Cambria Math" w:hAnsi="Cambria Math"/>
                    </w:rPr>
                    <m:t>C</m:t>
                  </m:r>
                </m:sub>
              </m:sSub>
            </m:num>
            <m:den>
              <m:r>
                <w:rPr>
                  <w:rFonts w:ascii="Cambria Math" w:hAnsi="Cambria Math"/>
                </w:rPr>
                <m:t>E</m:t>
              </m:r>
            </m:den>
          </m:f>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τ</m:t>
                  </m:r>
                </m:den>
              </m:f>
            </m:sup>
          </m:sSup>
          <m:r>
            <w:rPr>
              <w:rFonts w:ascii="Cambria Math" w:hAnsi="Cambria Math"/>
            </w:rPr>
            <m:t xml:space="preserve"> </m:t>
          </m:r>
        </m:oMath>
      </m:oMathPara>
    </w:p>
    <w:p w:rsidR="004F7E61" w:rsidRDefault="004F7E61" w:rsidP="004F7E61">
      <w:pPr>
        <w:pStyle w:val="03Texte-Puce"/>
        <w:numPr>
          <w:ilvl w:val="0"/>
          <w:numId w:val="0"/>
        </w:numPr>
        <w:jc w:val="both"/>
      </w:pPr>
      <w:r>
        <w:t xml:space="preserve">La fonction logarithme népérien étant réciproque de la fonction exponentielle, on a : </w:t>
      </w:r>
    </w:p>
    <w:p w:rsidR="004F7E61" w:rsidRPr="004F7E61" w:rsidRDefault="004F7E61" w:rsidP="004F7E61">
      <w:pPr>
        <w:pStyle w:val="03Texte-Puce"/>
        <w:numPr>
          <w:ilvl w:val="0"/>
          <w:numId w:val="0"/>
        </w:numPr>
        <w:jc w:val="both"/>
      </w:pPr>
      <m:oMathPara>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u</m:t>
                      </m:r>
                    </m:e>
                    <m:sub>
                      <m:r>
                        <w:rPr>
                          <w:rFonts w:ascii="Cambria Math" w:hAnsi="Cambria Math"/>
                        </w:rPr>
                        <m:t>C</m:t>
                      </m:r>
                    </m:sub>
                  </m:sSub>
                </m:num>
                <m:den>
                  <m:r>
                    <w:rPr>
                      <w:rFonts w:ascii="Cambria Math" w:hAnsi="Cambria Math"/>
                    </w:rPr>
                    <m:t>E</m:t>
                  </m:r>
                </m:den>
              </m:f>
            </m:e>
          </m:func>
          <m:r>
            <w:rPr>
              <w:rFonts w:ascii="Cambria Math" w:hAnsi="Cambria Math"/>
            </w:rPr>
            <m:t xml:space="preserve">= </m:t>
          </m:r>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τ</m:t>
              </m:r>
            </m:den>
          </m:f>
          <m:r>
            <w:rPr>
              <w:rFonts w:ascii="Cambria Math" w:hAnsi="Cambria Math"/>
            </w:rPr>
            <m:t xml:space="preserve"> </m:t>
          </m:r>
        </m:oMath>
      </m:oMathPara>
    </w:p>
    <w:p w:rsidR="004F7E61" w:rsidRPr="00CA3897" w:rsidRDefault="004F7E61" w:rsidP="004F7E61">
      <w:pPr>
        <w:pStyle w:val="03Texte-Puce"/>
        <w:numPr>
          <w:ilvl w:val="0"/>
          <w:numId w:val="0"/>
        </w:numPr>
        <w:jc w:val="both"/>
      </w:pPr>
      <w:r>
        <w:t xml:space="preserve">Soit : </w:t>
      </w:r>
    </w:p>
    <w:p w:rsidR="004F7E61" w:rsidRPr="00B531E3" w:rsidRDefault="004F7E61" w:rsidP="004F7E61">
      <w:pPr>
        <w:pStyle w:val="Paragraphedeliste"/>
        <w:rPr>
          <w:rFonts w:eastAsiaTheme="minorEastAsia"/>
          <w:b/>
          <w:bCs/>
        </w:rPr>
      </w:pPr>
      <m:oMathPara>
        <m:oMath>
          <m:func>
            <m:funcPr>
              <m:ctrlPr>
                <w:rPr>
                  <w:rFonts w:ascii="Cambria Math" w:hAnsi="Cambria Math"/>
                  <w:b/>
                  <w:bCs/>
                  <w:i/>
                </w:rPr>
              </m:ctrlPr>
            </m:funcPr>
            <m:fName>
              <m:r>
                <m:rPr>
                  <m:sty m:val="b"/>
                </m:rPr>
                <w:rPr>
                  <w:rFonts w:ascii="Cambria Math" w:hAnsi="Cambria Math"/>
                </w:rPr>
                <m:t>ln</m:t>
              </m:r>
            </m:fName>
            <m:e>
              <m:d>
                <m:dPr>
                  <m:ctrlPr>
                    <w:rPr>
                      <w:rFonts w:ascii="Cambria Math" w:hAnsi="Cambria Math"/>
                      <w:b/>
                      <w:bCs/>
                      <w:i/>
                    </w:rPr>
                  </m:ctrlPr>
                </m:dPr>
                <m:e>
                  <m:r>
                    <m:rPr>
                      <m:sty m:val="bi"/>
                    </m:rPr>
                    <w:rPr>
                      <w:rFonts w:ascii="Cambria Math" w:hAnsi="Cambria Math"/>
                    </w:rPr>
                    <m:t>E-</m:t>
                  </m:r>
                  <m:sSub>
                    <m:sSubPr>
                      <m:ctrlPr>
                        <w:rPr>
                          <w:rFonts w:ascii="Cambria Math" w:hAnsi="Cambria Math"/>
                          <w:b/>
                          <w:bCs/>
                          <w:i/>
                        </w:rPr>
                      </m:ctrlPr>
                    </m:sSubPr>
                    <m:e>
                      <m:r>
                        <m:rPr>
                          <m:sty m:val="bi"/>
                        </m:rPr>
                        <w:rPr>
                          <w:rFonts w:ascii="Cambria Math" w:hAnsi="Cambria Math"/>
                        </w:rPr>
                        <m:t>u</m:t>
                      </m:r>
                    </m:e>
                    <m:sub>
                      <m:r>
                        <m:rPr>
                          <m:sty m:val="bi"/>
                        </m:rPr>
                        <w:rPr>
                          <w:rFonts w:ascii="Cambria Math" w:hAnsi="Cambria Math"/>
                        </w:rPr>
                        <m:t>C</m:t>
                      </m:r>
                    </m:sub>
                  </m:sSub>
                </m:e>
              </m:d>
              <m:r>
                <m:rPr>
                  <m:sty m:val="bi"/>
                </m:rPr>
                <w:rPr>
                  <w:rFonts w:ascii="Cambria Math" w:hAnsi="Cambria Math"/>
                </w:rPr>
                <m:t>=</m:t>
              </m:r>
              <m:func>
                <m:funcPr>
                  <m:ctrlPr>
                    <w:rPr>
                      <w:rFonts w:ascii="Cambria Math" w:hAnsi="Cambria Math"/>
                      <w:b/>
                      <w:bCs/>
                      <w:i/>
                    </w:rPr>
                  </m:ctrlPr>
                </m:funcPr>
                <m:fName>
                  <m:r>
                    <m:rPr>
                      <m:sty m:val="b"/>
                    </m:rPr>
                    <w:rPr>
                      <w:rFonts w:ascii="Cambria Math" w:hAnsi="Cambria Math"/>
                    </w:rPr>
                    <m:t>ln</m:t>
                  </m:r>
                </m:fName>
                <m:e>
                  <m:r>
                    <m:rPr>
                      <m:sty m:val="bi"/>
                    </m:rPr>
                    <w:rPr>
                      <w:rFonts w:ascii="Cambria Math" w:hAnsi="Cambria Math"/>
                    </w:rPr>
                    <m:t>E</m:t>
                  </m:r>
                </m:e>
              </m:func>
              <m:r>
                <m:rPr>
                  <m:sty m:val="bi"/>
                </m:rPr>
                <w:rPr>
                  <w:rFonts w:ascii="Cambria Math" w:hAnsi="Cambria Math"/>
                </w:rPr>
                <m:t>+</m:t>
              </m:r>
              <m:f>
                <m:fPr>
                  <m:ctrlPr>
                    <w:rPr>
                      <w:rFonts w:ascii="Cambria Math" w:hAnsi="Cambria Math"/>
                      <w:b/>
                      <w:bCs/>
                      <w:i/>
                    </w:rPr>
                  </m:ctrlPr>
                </m:fPr>
                <m:num>
                  <m:r>
                    <m:rPr>
                      <m:sty m:val="bi"/>
                    </m:rPr>
                    <w:rPr>
                      <w:rFonts w:ascii="Cambria Math" w:hAnsi="Cambria Math"/>
                    </w:rPr>
                    <m:t>t</m:t>
                  </m:r>
                </m:num>
                <m:den>
                  <m:r>
                    <m:rPr>
                      <m:sty m:val="bi"/>
                    </m:rPr>
                    <w:rPr>
                      <w:rFonts w:ascii="Cambria Math" w:hAnsi="Cambria Math"/>
                    </w:rPr>
                    <m:t>τ</m:t>
                  </m:r>
                </m:den>
              </m:f>
            </m:e>
          </m:func>
        </m:oMath>
      </m:oMathPara>
    </w:p>
    <w:p w:rsidR="004F7E61" w:rsidRPr="004F7E61" w:rsidRDefault="004F7E61" w:rsidP="00DB444D">
      <w:pPr>
        <w:rPr>
          <w:b/>
          <w:bCs/>
        </w:rPr>
      </w:pPr>
      <w:r w:rsidRPr="004F7E61">
        <w:rPr>
          <w:b/>
          <w:bCs/>
        </w:rPr>
        <w:t xml:space="preserve">Mise en œuvre du protocole expérimental : </w:t>
      </w:r>
    </w:p>
    <w:p w:rsidR="004F7E61" w:rsidRDefault="00DD5C2E" w:rsidP="00DB444D">
      <w:r>
        <w:t xml:space="preserve">1- </w:t>
      </w:r>
      <w:r>
        <w:rPr>
          <w:noProof/>
        </w:rPr>
        <w:drawing>
          <wp:inline distT="0" distB="0" distL="0" distR="0" wp14:anchorId="11A7B8CE" wp14:editId="0DC72CF1">
            <wp:extent cx="5760720" cy="3130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130550"/>
                    </a:xfrm>
                    <a:prstGeom prst="rect">
                      <a:avLst/>
                    </a:prstGeom>
                  </pic:spPr>
                </pic:pic>
              </a:graphicData>
            </a:graphic>
          </wp:inline>
        </w:drawing>
      </w:r>
    </w:p>
    <w:p w:rsidR="00DD5C2E" w:rsidRDefault="00B531E3" w:rsidP="00DB444D">
      <w:r>
        <w:t xml:space="preserve">2. La courbe obtenue est la suivante : </w:t>
      </w:r>
    </w:p>
    <w:p w:rsidR="00B531E3" w:rsidRDefault="00B531E3" w:rsidP="00DB444D">
      <w:r>
        <w:rPr>
          <w:noProof/>
        </w:rPr>
        <w:lastRenderedPageBreak/>
        <w:drawing>
          <wp:inline distT="0" distB="0" distL="0" distR="0" wp14:anchorId="7E0C5A12" wp14:editId="5AE279B9">
            <wp:extent cx="5760720" cy="28962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896235"/>
                    </a:xfrm>
                    <a:prstGeom prst="rect">
                      <a:avLst/>
                    </a:prstGeom>
                  </pic:spPr>
                </pic:pic>
              </a:graphicData>
            </a:graphic>
          </wp:inline>
        </w:drawing>
      </w:r>
    </w:p>
    <w:p w:rsidR="00B531E3" w:rsidRDefault="00ED160D" w:rsidP="00DB444D">
      <w:pPr>
        <w:rPr>
          <w:rFonts w:eastAsiaTheme="minorEastAsia"/>
        </w:rPr>
      </w:pPr>
      <w:r>
        <w:t xml:space="preserve">3. D’après le modèle théorique, le coefficient directeur de la droite vaut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R×C</m:t>
            </m:r>
          </m:den>
        </m:f>
      </m:oMath>
      <w:r>
        <w:rPr>
          <w:rFonts w:eastAsiaTheme="minorEastAsia"/>
        </w:rPr>
        <w:t>. La modélisation donne une valeur de -24,47 pour ce coefficient directeur.</w:t>
      </w:r>
    </w:p>
    <w:p w:rsidR="00ED160D" w:rsidRDefault="00ED160D" w:rsidP="00DB444D">
      <w:pPr>
        <w:rPr>
          <w:rFonts w:eastAsiaTheme="minorEastAsia"/>
        </w:rPr>
      </w:pPr>
      <w:r>
        <w:rPr>
          <w:rFonts w:eastAsiaTheme="minorEastAsia"/>
        </w:rPr>
        <w:t xml:space="preserve">Ainsi pour </w:t>
      </w:r>
      <m:oMath>
        <m:r>
          <w:rPr>
            <w:rFonts w:ascii="Cambria Math" w:eastAsiaTheme="minorEastAsia" w:hAnsi="Cambria Math"/>
          </w:rPr>
          <m:t>R=10 k</m:t>
        </m:r>
        <m:r>
          <m:rPr>
            <m:sty m:val="p"/>
          </m:rPr>
          <w:rPr>
            <w:rFonts w:ascii="Cambria Math" w:eastAsiaTheme="minorEastAsia" w:hAnsi="Cambria Math"/>
          </w:rPr>
          <m:t>Ω</m:t>
        </m:r>
      </m:oMath>
      <w:r w:rsidR="006050A3">
        <w:rPr>
          <w:rFonts w:eastAsiaTheme="minorEastAsia"/>
        </w:rPr>
        <w:t xml:space="preserve">, on trouve </w:t>
      </w:r>
      <m:oMath>
        <m:r>
          <w:rPr>
            <w:rFonts w:ascii="Cambria Math" w:eastAsiaTheme="minorEastAsia" w:hAnsi="Cambria Math"/>
          </w:rPr>
          <m:t>C=4,1μ</m:t>
        </m:r>
        <m:r>
          <m:rPr>
            <m:sty m:val="p"/>
          </m:rPr>
          <w:rPr>
            <w:rFonts w:ascii="Cambria Math" w:eastAsiaTheme="minorEastAsia" w:hAnsi="Cambria Math"/>
          </w:rPr>
          <m:t>F</m:t>
        </m:r>
      </m:oMath>
    </w:p>
    <w:p w:rsidR="00ED160D" w:rsidRDefault="00ED160D" w:rsidP="00DB444D">
      <w:bookmarkStart w:id="0" w:name="_GoBack"/>
      <w:bookmarkEnd w:id="0"/>
    </w:p>
    <w:p w:rsidR="00B531E3" w:rsidRDefault="00B531E3" w:rsidP="00DB444D"/>
    <w:p w:rsidR="00DB444D" w:rsidRDefault="00DB444D" w:rsidP="00DB444D"/>
    <w:p w:rsidR="000F395B" w:rsidRDefault="000F395B" w:rsidP="000F395B"/>
    <w:sectPr w:rsidR="000F3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85" w:rsidRDefault="00B50A85" w:rsidP="00DB444D">
      <w:pPr>
        <w:spacing w:after="0" w:line="240" w:lineRule="auto"/>
      </w:pPr>
      <w:r>
        <w:separator/>
      </w:r>
    </w:p>
  </w:endnote>
  <w:endnote w:type="continuationSeparator" w:id="0">
    <w:p w:rsidR="00B50A85" w:rsidRDefault="00B50A85" w:rsidP="00DB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85" w:rsidRDefault="00B50A85" w:rsidP="00DB444D">
      <w:pPr>
        <w:spacing w:after="0" w:line="240" w:lineRule="auto"/>
      </w:pPr>
      <w:r>
        <w:separator/>
      </w:r>
    </w:p>
  </w:footnote>
  <w:footnote w:type="continuationSeparator" w:id="0">
    <w:p w:rsidR="00B50A85" w:rsidRDefault="00B50A85" w:rsidP="00DB4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766"/>
    <w:multiLevelType w:val="hybridMultilevel"/>
    <w:tmpl w:val="1CECDF12"/>
    <w:lvl w:ilvl="0" w:tplc="EBB876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32FC1"/>
    <w:multiLevelType w:val="hybridMultilevel"/>
    <w:tmpl w:val="3FB2116E"/>
    <w:lvl w:ilvl="0" w:tplc="8B3875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3A60986"/>
    <w:multiLevelType w:val="hybridMultilevel"/>
    <w:tmpl w:val="2BEC73EC"/>
    <w:lvl w:ilvl="0" w:tplc="229636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10C9F"/>
    <w:multiLevelType w:val="hybridMultilevel"/>
    <w:tmpl w:val="5226E2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265AA3"/>
    <w:multiLevelType w:val="hybridMultilevel"/>
    <w:tmpl w:val="8EBC67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BC0057"/>
    <w:multiLevelType w:val="hybridMultilevel"/>
    <w:tmpl w:val="A81811D8"/>
    <w:lvl w:ilvl="0" w:tplc="EEF83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C811EC"/>
    <w:multiLevelType w:val="hybridMultilevel"/>
    <w:tmpl w:val="ABD0C27C"/>
    <w:lvl w:ilvl="0" w:tplc="EE920E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966259"/>
    <w:multiLevelType w:val="hybridMultilevel"/>
    <w:tmpl w:val="3F40C98A"/>
    <w:lvl w:ilvl="0" w:tplc="E8EC4554">
      <w:start w:val="1"/>
      <w:numFmt w:val="bullet"/>
      <w:pStyle w:val="03Texte-Puce"/>
      <w:lvlText w:val=""/>
      <w:lvlJc w:val="left"/>
      <w:pPr>
        <w:ind w:left="360" w:hanging="360"/>
      </w:pPr>
      <w:rPr>
        <w:rFonts w:ascii="Symbol" w:hAnsi="Symbol"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674F60"/>
    <w:multiLevelType w:val="hybridMultilevel"/>
    <w:tmpl w:val="CE68FE48"/>
    <w:lvl w:ilvl="0" w:tplc="4D88A9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0"/>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63"/>
    <w:rsid w:val="000566B0"/>
    <w:rsid w:val="00090C64"/>
    <w:rsid w:val="000F395B"/>
    <w:rsid w:val="00177AD2"/>
    <w:rsid w:val="001D4858"/>
    <w:rsid w:val="004F7E61"/>
    <w:rsid w:val="006050A3"/>
    <w:rsid w:val="0065295C"/>
    <w:rsid w:val="006B0E6C"/>
    <w:rsid w:val="008D144F"/>
    <w:rsid w:val="00B50A85"/>
    <w:rsid w:val="00B531E3"/>
    <w:rsid w:val="00CA39B1"/>
    <w:rsid w:val="00DB444D"/>
    <w:rsid w:val="00DD5C2E"/>
    <w:rsid w:val="00ED160D"/>
    <w:rsid w:val="00F34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A1BF"/>
  <w15:chartTrackingRefBased/>
  <w15:docId w15:val="{F1A2ED1F-D0D2-4C1D-8F8B-DD625C90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A63"/>
    <w:pPr>
      <w:ind w:left="720"/>
      <w:contextualSpacing/>
    </w:pPr>
  </w:style>
  <w:style w:type="character" w:styleId="Textedelespacerserv">
    <w:name w:val="Placeholder Text"/>
    <w:basedOn w:val="Policepardfaut"/>
    <w:uiPriority w:val="99"/>
    <w:semiHidden/>
    <w:rsid w:val="00090C64"/>
    <w:rPr>
      <w:color w:val="808080"/>
    </w:rPr>
  </w:style>
  <w:style w:type="paragraph" w:styleId="En-tte">
    <w:name w:val="header"/>
    <w:basedOn w:val="Normal"/>
    <w:link w:val="En-tteCar"/>
    <w:uiPriority w:val="99"/>
    <w:unhideWhenUsed/>
    <w:rsid w:val="00DB444D"/>
    <w:pPr>
      <w:tabs>
        <w:tab w:val="center" w:pos="4536"/>
        <w:tab w:val="right" w:pos="9072"/>
      </w:tabs>
      <w:spacing w:after="0" w:line="240" w:lineRule="auto"/>
    </w:pPr>
  </w:style>
  <w:style w:type="character" w:customStyle="1" w:styleId="En-tteCar">
    <w:name w:val="En-tête Car"/>
    <w:basedOn w:val="Policepardfaut"/>
    <w:link w:val="En-tte"/>
    <w:uiPriority w:val="99"/>
    <w:rsid w:val="00DB444D"/>
  </w:style>
  <w:style w:type="paragraph" w:styleId="Pieddepage">
    <w:name w:val="footer"/>
    <w:basedOn w:val="Normal"/>
    <w:link w:val="PieddepageCar"/>
    <w:uiPriority w:val="99"/>
    <w:unhideWhenUsed/>
    <w:rsid w:val="00DB44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444D"/>
  </w:style>
  <w:style w:type="paragraph" w:styleId="Textedebulles">
    <w:name w:val="Balloon Text"/>
    <w:basedOn w:val="Normal"/>
    <w:link w:val="TextedebullesCar"/>
    <w:uiPriority w:val="99"/>
    <w:semiHidden/>
    <w:unhideWhenUsed/>
    <w:rsid w:val="00DB44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44D"/>
    <w:rPr>
      <w:rFonts w:ascii="Segoe UI" w:hAnsi="Segoe UI" w:cs="Segoe UI"/>
      <w:sz w:val="18"/>
      <w:szCs w:val="18"/>
    </w:rPr>
  </w:style>
  <w:style w:type="paragraph" w:customStyle="1" w:styleId="03Texte-Puce">
    <w:name w:val="03_Texte-Puce"/>
    <w:basedOn w:val="Normal"/>
    <w:qFormat/>
    <w:rsid w:val="00177AD2"/>
    <w:pPr>
      <w:numPr>
        <w:numId w:val="9"/>
      </w:numPr>
      <w:tabs>
        <w:tab w:val="left" w:pos="142"/>
      </w:tabs>
      <w:spacing w:before="120" w:after="0" w:line="240" w:lineRule="auto"/>
    </w:pPr>
    <w:rPr>
      <w:rFonts w:ascii="Arial" w:eastAsiaTheme="minorEastAsia" w:hAnsi="Arial" w:cs="Arial"/>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Cyrille Lémonie</cp:lastModifiedBy>
  <cp:revision>2</cp:revision>
  <dcterms:created xsi:type="dcterms:W3CDTF">2020-01-08T11:39:00Z</dcterms:created>
  <dcterms:modified xsi:type="dcterms:W3CDTF">2020-01-08T16:36:00Z</dcterms:modified>
</cp:coreProperties>
</file>