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6E0D" w14:textId="5B419ACF" w:rsidR="00162A6B" w:rsidRPr="00903C82" w:rsidRDefault="001D099A" w:rsidP="00903C82">
      <w:pPr>
        <w:shd w:val="clear" w:color="auto" w:fill="1F4E79" w:themeFill="accent5" w:themeFillShade="80"/>
        <w:jc w:val="center"/>
        <w:rPr>
          <w:b/>
          <w:bCs/>
          <w:color w:val="FFFFFF" w:themeColor="background1"/>
          <w:sz w:val="32"/>
          <w:szCs w:val="32"/>
        </w:rPr>
      </w:pPr>
      <w:r w:rsidRPr="00903C82">
        <w:rPr>
          <w:b/>
          <w:bCs/>
          <w:color w:val="FFFFFF" w:themeColor="background1"/>
          <w:sz w:val="32"/>
          <w:szCs w:val="32"/>
        </w:rPr>
        <w:t>Référentiel de compétences physique-chimie 2026</w:t>
      </w:r>
    </w:p>
    <w:tbl>
      <w:tblPr>
        <w:tblStyle w:val="Grilledutableau"/>
        <w:tblpPr w:leftFromText="141" w:rightFromText="141" w:vertAnchor="text" w:horzAnchor="margin" w:tblpY="139"/>
        <w:tblW w:w="10847" w:type="dxa"/>
        <w:tblLayout w:type="fixed"/>
        <w:tblLook w:val="04A0" w:firstRow="1" w:lastRow="0" w:firstColumn="1" w:lastColumn="0" w:noHBand="0" w:noVBand="1"/>
      </w:tblPr>
      <w:tblGrid>
        <w:gridCol w:w="2084"/>
        <w:gridCol w:w="8763"/>
      </w:tblGrid>
      <w:tr w:rsidR="00EC690B" w14:paraId="207ACE7C" w14:textId="77777777" w:rsidTr="00EC690B">
        <w:trPr>
          <w:trHeight w:val="366"/>
        </w:trPr>
        <w:tc>
          <w:tcPr>
            <w:tcW w:w="2084" w:type="dxa"/>
            <w:shd w:val="clear" w:color="auto" w:fill="9CC2E5" w:themeFill="accent5" w:themeFillTint="99"/>
          </w:tcPr>
          <w:p w14:paraId="4DB0E404" w14:textId="711BF5EA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C690B">
              <w:rPr>
                <w:rFonts w:eastAsia="Calibri"/>
                <w:b/>
                <w:bCs/>
                <w:sz w:val="28"/>
                <w:szCs w:val="28"/>
              </w:rPr>
              <w:t>Connaitre</w:t>
            </w:r>
          </w:p>
        </w:tc>
        <w:tc>
          <w:tcPr>
            <w:tcW w:w="8763" w:type="dxa"/>
            <w:shd w:val="clear" w:color="auto" w:fill="DEEAF6" w:themeFill="accent5" w:themeFillTint="33"/>
          </w:tcPr>
          <w:p w14:paraId="16283B62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Mémoriser et restituer ses connaissances</w:t>
            </w:r>
          </w:p>
        </w:tc>
      </w:tr>
      <w:tr w:rsidR="00EC690B" w14:paraId="64DFEC42" w14:textId="77777777" w:rsidTr="00EC690B">
        <w:trPr>
          <w:trHeight w:val="336"/>
        </w:trPr>
        <w:tc>
          <w:tcPr>
            <w:tcW w:w="2084" w:type="dxa"/>
            <w:vMerge w:val="restart"/>
            <w:shd w:val="clear" w:color="auto" w:fill="9CC2E5" w:themeFill="accent5" w:themeFillTint="99"/>
          </w:tcPr>
          <w:p w14:paraId="35CC13AF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4827DDA3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22502126" w14:textId="1611E91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C690B">
              <w:rPr>
                <w:rFonts w:eastAsia="Calibri"/>
                <w:b/>
                <w:bCs/>
                <w:sz w:val="28"/>
                <w:szCs w:val="28"/>
              </w:rPr>
              <w:t>S’approprier</w:t>
            </w:r>
          </w:p>
        </w:tc>
        <w:tc>
          <w:tcPr>
            <w:tcW w:w="8763" w:type="dxa"/>
            <w:shd w:val="clear" w:color="auto" w:fill="DEEAF6" w:themeFill="accent5" w:themeFillTint="33"/>
          </w:tcPr>
          <w:p w14:paraId="771467D2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Rechercher, extraire et organiser l’information</w:t>
            </w:r>
          </w:p>
        </w:tc>
      </w:tr>
      <w:tr w:rsidR="00EC690B" w14:paraId="2301C4F0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7D777B50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6BC29602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Identifier un problème scientifique, reformuler en termes scientifiques</w:t>
            </w:r>
          </w:p>
        </w:tc>
      </w:tr>
      <w:tr w:rsidR="00EC690B" w14:paraId="3C577BEB" w14:textId="77777777" w:rsidTr="00EC690B">
        <w:trPr>
          <w:trHeight w:val="703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15ECE88F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3CA2605C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Traduire une situation donnée par une représentation adaptée (schéma, relation, graphique, etc.)</w:t>
            </w:r>
          </w:p>
        </w:tc>
      </w:tr>
      <w:tr w:rsidR="00EC690B" w14:paraId="7371700A" w14:textId="77777777" w:rsidTr="00EC690B">
        <w:trPr>
          <w:trHeight w:val="366"/>
        </w:trPr>
        <w:tc>
          <w:tcPr>
            <w:tcW w:w="2084" w:type="dxa"/>
            <w:vMerge w:val="restart"/>
            <w:shd w:val="clear" w:color="auto" w:fill="9CC2E5" w:themeFill="accent5" w:themeFillTint="99"/>
          </w:tcPr>
          <w:p w14:paraId="7FCD307C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605ACA5B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0339BFB1" w14:textId="7360B709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C690B">
              <w:rPr>
                <w:rFonts w:eastAsia="Calibri"/>
                <w:b/>
                <w:bCs/>
                <w:sz w:val="28"/>
                <w:szCs w:val="28"/>
              </w:rPr>
              <w:t>Analyser - Raisonner</w:t>
            </w:r>
          </w:p>
        </w:tc>
        <w:tc>
          <w:tcPr>
            <w:tcW w:w="8763" w:type="dxa"/>
            <w:shd w:val="clear" w:color="auto" w:fill="DEEAF6" w:themeFill="accent5" w:themeFillTint="33"/>
          </w:tcPr>
          <w:p w14:paraId="597B8A31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Formuler des hypothèses</w:t>
            </w:r>
          </w:p>
        </w:tc>
      </w:tr>
      <w:tr w:rsidR="00EC690B" w14:paraId="6153B715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61E4123D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059C8980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Choisir, justifier, élaborer un protocole ou un dispositif expérimental</w:t>
            </w:r>
          </w:p>
        </w:tc>
      </w:tr>
      <w:tr w:rsidR="00EC690B" w14:paraId="34682A14" w14:textId="77777777" w:rsidTr="00EC690B">
        <w:trPr>
          <w:trHeight w:val="703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63A39AAF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167227A9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Utiliser et mettre en liens des données (observations, résultats, mesures, graphiques, tableaux, schémas, grandeurs physiques …)</w:t>
            </w:r>
          </w:p>
        </w:tc>
      </w:tr>
      <w:tr w:rsidR="00EC690B" w14:paraId="7AF8D7DD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1B231723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2C3B5356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Choisir ou utiliser un modèle, des lois</w:t>
            </w:r>
          </w:p>
        </w:tc>
      </w:tr>
      <w:tr w:rsidR="00EC690B" w14:paraId="0EF4E6D5" w14:textId="77777777" w:rsidTr="00EC690B">
        <w:trPr>
          <w:trHeight w:val="336"/>
        </w:trPr>
        <w:tc>
          <w:tcPr>
            <w:tcW w:w="2084" w:type="dxa"/>
            <w:vMerge w:val="restart"/>
            <w:shd w:val="clear" w:color="auto" w:fill="9CC2E5" w:themeFill="accent5" w:themeFillTint="99"/>
          </w:tcPr>
          <w:p w14:paraId="4E56E8B0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0EDA5BAA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69A0F4AB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4EC84089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377E4062" w14:textId="0429B318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C690B">
              <w:rPr>
                <w:rFonts w:eastAsia="Calibri"/>
                <w:b/>
                <w:bCs/>
                <w:sz w:val="28"/>
                <w:szCs w:val="28"/>
              </w:rPr>
              <w:t>Réaliser</w:t>
            </w:r>
          </w:p>
        </w:tc>
        <w:tc>
          <w:tcPr>
            <w:tcW w:w="8763" w:type="dxa"/>
            <w:shd w:val="clear" w:color="auto" w:fill="DEEAF6" w:themeFill="accent5" w:themeFillTint="33"/>
          </w:tcPr>
          <w:p w14:paraId="0178B643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Mettre en œuvre un protocole </w:t>
            </w:r>
            <w:bookmarkStart w:id="0" w:name="_Hlk234568791"/>
            <w:r>
              <w:rPr>
                <w:rFonts w:eastAsia="Calibri"/>
                <w:sz w:val="28"/>
                <w:szCs w:val="28"/>
              </w:rPr>
              <w:t>en respectant les règles de bonne pratique</w:t>
            </w:r>
            <w:bookmarkEnd w:id="0"/>
          </w:p>
        </w:tc>
      </w:tr>
      <w:tr w:rsidR="00EC690B" w14:paraId="4C7F1899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64483F96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42BC4A67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Mesurer des grandeurs physiques avec précision</w:t>
            </w:r>
          </w:p>
        </w:tc>
      </w:tr>
      <w:tr w:rsidR="00EC690B" w14:paraId="38A0A167" w14:textId="77777777" w:rsidTr="00EC690B">
        <w:trPr>
          <w:trHeight w:val="703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42DF94DA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165E3EEC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Utiliser des modes de représentations conventionnels, </w:t>
            </w:r>
            <w:bookmarkStart w:id="1" w:name="_Hlk234568831"/>
            <w:r>
              <w:rPr>
                <w:rFonts w:eastAsia="Calibri"/>
                <w:sz w:val="28"/>
                <w:szCs w:val="28"/>
              </w:rPr>
              <w:t>schématiser (modèles moléculaires, circuits électriques, etc.)</w:t>
            </w:r>
            <w:bookmarkEnd w:id="1"/>
          </w:p>
        </w:tc>
      </w:tr>
      <w:tr w:rsidR="00EC690B" w14:paraId="517EFB3B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055CB2B4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50406567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Construire et exploiter un graphique ou un tableau.</w:t>
            </w:r>
          </w:p>
        </w:tc>
      </w:tr>
      <w:tr w:rsidR="00EC690B" w14:paraId="2871C187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0F78E5F8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2C1B2546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Effectuer des calculs numériques et littéraux</w:t>
            </w:r>
          </w:p>
        </w:tc>
      </w:tr>
      <w:tr w:rsidR="00EC690B" w14:paraId="28E6DAB3" w14:textId="77777777" w:rsidTr="00EC690B">
        <w:trPr>
          <w:trHeight w:val="33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2F1A1C61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17BF81E5" w14:textId="77777777" w:rsidR="00EC690B" w:rsidRDefault="00EC690B" w:rsidP="00EC690B">
            <w:pPr>
              <w:spacing w:before="40" w:after="4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Reconnaitre et exploiter des situations de proportionnalité</w:t>
            </w:r>
          </w:p>
        </w:tc>
      </w:tr>
      <w:tr w:rsidR="00EC690B" w14:paraId="54351915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3B60DAD2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0DB7834F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Effectuer des conversions</w:t>
            </w:r>
          </w:p>
        </w:tc>
      </w:tr>
      <w:tr w:rsidR="00EC690B" w14:paraId="0D073395" w14:textId="77777777" w:rsidTr="00EC690B">
        <w:trPr>
          <w:trHeight w:val="366"/>
        </w:trPr>
        <w:tc>
          <w:tcPr>
            <w:tcW w:w="2084" w:type="dxa"/>
            <w:vMerge w:val="restart"/>
            <w:shd w:val="clear" w:color="auto" w:fill="9CC2E5" w:themeFill="accent5" w:themeFillTint="99"/>
          </w:tcPr>
          <w:p w14:paraId="46F3BF8E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64E36F17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14101AFD" w14:textId="31AA148F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C690B">
              <w:rPr>
                <w:rFonts w:eastAsia="Calibri"/>
                <w:b/>
                <w:bCs/>
                <w:sz w:val="28"/>
                <w:szCs w:val="28"/>
              </w:rPr>
              <w:t>Valider</w:t>
            </w:r>
          </w:p>
        </w:tc>
        <w:tc>
          <w:tcPr>
            <w:tcW w:w="8763" w:type="dxa"/>
            <w:shd w:val="clear" w:color="auto" w:fill="DEEAF6" w:themeFill="accent5" w:themeFillTint="33"/>
          </w:tcPr>
          <w:p w14:paraId="48E82604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Valider ou invalider une hypothèse</w:t>
            </w:r>
          </w:p>
        </w:tc>
      </w:tr>
      <w:tr w:rsidR="00EC690B" w14:paraId="3B97C4F6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6852A395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455A7DC5" w14:textId="77777777" w:rsidR="00EC690B" w:rsidRDefault="00EC690B" w:rsidP="00EC690B">
            <w:pPr>
              <w:spacing w:before="40" w:after="4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Confronter un modèle, une loi à des résultats expérimentaux</w:t>
            </w:r>
          </w:p>
        </w:tc>
      </w:tr>
      <w:tr w:rsidR="00EC690B" w14:paraId="0AB6FC4F" w14:textId="77777777" w:rsidTr="00EC690B">
        <w:trPr>
          <w:trHeight w:val="703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486BD567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6BE6A78F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bookmarkStart w:id="2" w:name="_Hlk234592282"/>
            <w:r>
              <w:rPr>
                <w:rFonts w:eastAsia="Calibri"/>
                <w:sz w:val="28"/>
                <w:szCs w:val="28"/>
              </w:rPr>
              <w:t>Discuter de façon critique la pertinence du résultat trouvé en utilisant éventuellement les incertitudes</w:t>
            </w:r>
            <w:bookmarkEnd w:id="2"/>
          </w:p>
        </w:tc>
      </w:tr>
      <w:tr w:rsidR="00EC690B" w14:paraId="0D546715" w14:textId="77777777" w:rsidTr="00EC690B">
        <w:trPr>
          <w:trHeight w:val="33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28FA10C8" w14:textId="77777777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1C629755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Proposer d’éventuelles amélioration de la démarche</w:t>
            </w:r>
          </w:p>
        </w:tc>
      </w:tr>
      <w:tr w:rsidR="00EC690B" w14:paraId="17FEB77B" w14:textId="77777777" w:rsidTr="00EC690B">
        <w:trPr>
          <w:trHeight w:val="366"/>
        </w:trPr>
        <w:tc>
          <w:tcPr>
            <w:tcW w:w="2084" w:type="dxa"/>
            <w:vMerge w:val="restart"/>
            <w:shd w:val="clear" w:color="auto" w:fill="9CC2E5" w:themeFill="accent5" w:themeFillTint="99"/>
          </w:tcPr>
          <w:p w14:paraId="333D0AB8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00FE2A51" w14:textId="77777777" w:rsidR="00EC690B" w:rsidRDefault="00EC690B" w:rsidP="00EC690B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7A0343E0" w14:textId="591E7869" w:rsidR="00EC690B" w:rsidRPr="00EC690B" w:rsidRDefault="00EC690B" w:rsidP="00EC690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C690B">
              <w:rPr>
                <w:rFonts w:eastAsia="Calibri"/>
                <w:b/>
                <w:bCs/>
                <w:sz w:val="28"/>
                <w:szCs w:val="28"/>
              </w:rPr>
              <w:t>Communiquer</w:t>
            </w:r>
          </w:p>
        </w:tc>
        <w:tc>
          <w:tcPr>
            <w:tcW w:w="8763" w:type="dxa"/>
            <w:shd w:val="clear" w:color="auto" w:fill="DEEAF6" w:themeFill="accent5" w:themeFillTint="33"/>
          </w:tcPr>
          <w:p w14:paraId="6A4FF1DE" w14:textId="77777777" w:rsidR="00EC690B" w:rsidRPr="001D099A" w:rsidRDefault="00EC690B" w:rsidP="00EC690B">
            <w:pPr>
              <w:spacing w:before="40" w:after="40" w:line="240" w:lineRule="auto"/>
              <w:rPr>
                <w:rFonts w:eastAsia="Calibri"/>
                <w:sz w:val="28"/>
                <w:szCs w:val="28"/>
              </w:rPr>
            </w:pPr>
            <w:r w:rsidRPr="001D099A">
              <w:rPr>
                <w:rFonts w:eastAsia="Calibri"/>
                <w:sz w:val="28"/>
                <w:szCs w:val="28"/>
              </w:rPr>
              <w:t>Présenter sa démarche à l'écrit et à l'oral</w:t>
            </w:r>
          </w:p>
        </w:tc>
      </w:tr>
      <w:tr w:rsidR="00EC690B" w14:paraId="07D95D7D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21D19764" w14:textId="77777777" w:rsidR="00EC690B" w:rsidRPr="00EC690B" w:rsidRDefault="00EC690B" w:rsidP="00EC690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00A9A987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 w:rsidRPr="001D099A">
              <w:rPr>
                <w:rFonts w:eastAsia="Calibri"/>
                <w:sz w:val="28"/>
                <w:szCs w:val="28"/>
              </w:rPr>
              <w:t>Utiliser un vocabulaire et des représentations scientifiques adaptés</w:t>
            </w:r>
          </w:p>
        </w:tc>
      </w:tr>
      <w:tr w:rsidR="00EC690B" w14:paraId="11A9AC48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38E435CA" w14:textId="77777777" w:rsidR="00EC690B" w:rsidRDefault="00EC690B" w:rsidP="00EC69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25F06043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Interagir lors d’un travail de groupe</w:t>
            </w:r>
          </w:p>
        </w:tc>
      </w:tr>
      <w:tr w:rsidR="00EC690B" w14:paraId="0D940FD2" w14:textId="77777777" w:rsidTr="00EC690B">
        <w:trPr>
          <w:trHeight w:val="366"/>
        </w:trPr>
        <w:tc>
          <w:tcPr>
            <w:tcW w:w="2084" w:type="dxa"/>
            <w:vMerge/>
            <w:shd w:val="clear" w:color="auto" w:fill="9CC2E5" w:themeFill="accent5" w:themeFillTint="99"/>
          </w:tcPr>
          <w:p w14:paraId="3542F3A4" w14:textId="77777777" w:rsidR="00EC690B" w:rsidRDefault="00EC690B" w:rsidP="00EC690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763" w:type="dxa"/>
            <w:shd w:val="clear" w:color="auto" w:fill="DEEAF6" w:themeFill="accent5" w:themeFillTint="33"/>
          </w:tcPr>
          <w:p w14:paraId="648997DE" w14:textId="77777777" w:rsidR="00EC690B" w:rsidRDefault="00EC690B" w:rsidP="00EC690B">
            <w:pPr>
              <w:spacing w:before="40" w:after="4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Argumenter dans le cadre d’un débat scientifique</w:t>
            </w:r>
          </w:p>
        </w:tc>
      </w:tr>
    </w:tbl>
    <w:p w14:paraId="43ADF38B" w14:textId="77777777" w:rsidR="00997C74" w:rsidRDefault="00997C74">
      <w:pPr>
        <w:rPr>
          <w:b/>
          <w:bCs/>
          <w:sz w:val="32"/>
          <w:szCs w:val="32"/>
        </w:rPr>
      </w:pPr>
    </w:p>
    <w:p w14:paraId="222628E7" w14:textId="77777777" w:rsidR="00162A6B" w:rsidRDefault="00162A6B"/>
    <w:sectPr w:rsidR="00162A6B" w:rsidSect="00EC690B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503B"/>
    <w:multiLevelType w:val="multilevel"/>
    <w:tmpl w:val="3AF8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2C7694A"/>
    <w:multiLevelType w:val="multilevel"/>
    <w:tmpl w:val="0586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50B14B86"/>
    <w:multiLevelType w:val="multilevel"/>
    <w:tmpl w:val="43E4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57BA47DA"/>
    <w:multiLevelType w:val="multilevel"/>
    <w:tmpl w:val="89E49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9081421">
    <w:abstractNumId w:val="3"/>
  </w:num>
  <w:num w:numId="2" w16cid:durableId="1617643184">
    <w:abstractNumId w:val="1"/>
  </w:num>
  <w:num w:numId="3" w16cid:durableId="1938979229">
    <w:abstractNumId w:val="2"/>
  </w:num>
  <w:num w:numId="4" w16cid:durableId="188693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6B"/>
    <w:rsid w:val="00162A6B"/>
    <w:rsid w:val="001D099A"/>
    <w:rsid w:val="0029381D"/>
    <w:rsid w:val="00353B9F"/>
    <w:rsid w:val="003D16BF"/>
    <w:rsid w:val="007609DF"/>
    <w:rsid w:val="007C3E6F"/>
    <w:rsid w:val="0084058C"/>
    <w:rsid w:val="00903C82"/>
    <w:rsid w:val="00997C74"/>
    <w:rsid w:val="00E07B38"/>
    <w:rsid w:val="00EC690B"/>
    <w:rsid w:val="00F415FF"/>
    <w:rsid w:val="00F7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A1CB"/>
  <w15:docId w15:val="{D59E8254-6929-4FAF-9538-B782800E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2">
    <w:name w:val="heading 2"/>
    <w:basedOn w:val="Normal"/>
    <w:link w:val="Titre2Car"/>
    <w:uiPriority w:val="9"/>
    <w:qFormat/>
    <w:rsid w:val="00CE2B73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44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E2B7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3D44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arquedecommentaire">
    <w:name w:val="annotation reference"/>
    <w:basedOn w:val="Policepardfaut"/>
    <w:uiPriority w:val="99"/>
    <w:semiHidden/>
    <w:unhideWhenUsed/>
    <w:rsid w:val="00491EE0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1EE0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1EE0"/>
    <w:rPr>
      <w:b/>
      <w:bCs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1EE0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1EE0"/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CE2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COLAMONICO</dc:creator>
  <dc:description/>
  <cp:lastModifiedBy>Damien Eyquem</cp:lastModifiedBy>
  <cp:revision>3</cp:revision>
  <dcterms:created xsi:type="dcterms:W3CDTF">2026-08-24T08:58:00Z</dcterms:created>
  <dcterms:modified xsi:type="dcterms:W3CDTF">2026-08-25T14:10:00Z</dcterms:modified>
  <dc:language>fr-FR</dc:language>
</cp:coreProperties>
</file>