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2.png" ContentType="image/pn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wmf" ContentType="image/x-wmf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Noms(): ................................................</w:t>
        <w:tab/>
        <w:tab/>
        <w:tab/>
        <w:tab/>
        <w:tab/>
        <w:tab/>
        <w:t>2 Bac Pro</w:t>
      </w:r>
    </w:p>
    <w:p>
      <w:pPr>
        <w:pStyle w:val="Normal"/>
        <w:widowControl w:val="fals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HS 3 Faut -il se protéger des sons?</w:t>
      </w:r>
    </w:p>
    <w:p>
      <w:pPr>
        <w:pStyle w:val="Normal"/>
        <w:widowControl w:val="false"/>
        <w:rPr>
          <w:b/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</w:r>
    </w:p>
    <w:p>
      <w:pPr>
        <w:pStyle w:val="Normal"/>
        <w:widowControl w:val="false"/>
        <w:rPr>
          <w:b/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</w:r>
    </w:p>
    <w:p>
      <w:pPr>
        <w:pStyle w:val="Normal"/>
        <w:widowControl w:val="false"/>
        <w:jc w:val="center"/>
        <w:rPr>
          <w:b/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ACCORDER UNE GUITARE</w:t>
      </w:r>
    </w:p>
    <w:p>
      <w:pPr>
        <w:pStyle w:val="Normal"/>
        <w:widowControl w:val="false"/>
        <w:jc w:val="center"/>
        <w:rPr>
          <w:b/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</w:r>
    </w:p>
    <w:p>
      <w:pPr>
        <w:pStyle w:val="Normal"/>
        <w:widowControl w:val="false"/>
        <w:jc w:val="center"/>
        <w:rPr>
          <w:b/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</w:r>
    </w:p>
    <w:p>
      <w:pPr>
        <w:pStyle w:val="Normal"/>
        <w:widowControl w:val="false"/>
        <w:tabs>
          <w:tab w:val="left" w:pos="1040" w:leader="none"/>
        </w:tabs>
        <w:spacing w:lineRule="exact" w:line="413"/>
        <w:ind w:left="706" w:hanging="0"/>
        <w:rPr>
          <w:color w:val="003366"/>
        </w:rPr>
      </w:pPr>
      <w:r>
        <w:rPr>
          <w:rFonts w:cs="Wingdings" w:ascii="Wingdings" w:hAnsi="Wingdings"/>
          <w:color w:val="000000"/>
        </w:rPr>
        <w:t></w:t>
      </w:r>
      <w:r>
        <w:rPr>
          <w:color w:val="000000"/>
        </w:rPr>
        <w:tab/>
      </w:r>
      <w:r>
        <w:rPr>
          <w:color w:val="003366"/>
        </w:rPr>
        <w:t xml:space="preserve">La clarté des raisonnements et la qualité de la rédaction interviendront dans l’appréciation des </w:t>
      </w:r>
    </w:p>
    <w:p>
      <w:pPr>
        <w:pStyle w:val="Normal"/>
        <w:widowControl w:val="false"/>
        <w:spacing w:lineRule="exact" w:line="280"/>
        <w:ind w:left="1066" w:hanging="0"/>
        <w:rPr>
          <w:color w:val="003366"/>
        </w:rPr>
      </w:pPr>
      <w:r>
        <w:rPr>
          <w:color w:val="003366"/>
        </w:rPr>
        <w:t xml:space="preserve">copies. </w:t>
      </w:r>
    </w:p>
    <w:p>
      <w:pPr>
        <w:pStyle w:val="Normal"/>
        <w:widowControl w:val="false"/>
        <w:tabs>
          <w:tab w:val="left" w:pos="1040" w:leader="none"/>
        </w:tabs>
        <w:spacing w:lineRule="exact" w:line="400"/>
        <w:ind w:left="706" w:hanging="0"/>
        <w:rPr>
          <w:color w:val="003366"/>
        </w:rPr>
      </w:pPr>
      <w:r>
        <w:rPr>
          <w:rFonts w:cs="Wingdings" w:ascii="Wingdings" w:hAnsi="Wingdings"/>
          <w:color w:val="000000"/>
        </w:rPr>
        <w:t></w:t>
      </w:r>
      <w:r>
        <w:rPr>
          <w:color w:val="000000"/>
        </w:rPr>
        <w:tab/>
      </w:r>
      <w:r>
        <w:rPr>
          <w:color w:val="003366"/>
        </w:rPr>
        <w:t xml:space="preserve">L’usage des calculatrices électroniques est autorisé. </w:t>
      </w:r>
    </w:p>
    <w:p>
      <w:pPr>
        <w:pStyle w:val="Normal"/>
        <w:widowControl w:val="false"/>
        <w:tabs>
          <w:tab w:val="left" w:pos="1040" w:leader="none"/>
        </w:tabs>
        <w:spacing w:lineRule="exact" w:line="386"/>
        <w:ind w:left="706" w:hanging="0"/>
        <w:rPr>
          <w:color w:val="003366"/>
        </w:rPr>
      </w:pPr>
      <w:r>
        <w:rPr>
          <w:rFonts w:cs="Wingdings" w:ascii="Wingdings" w:hAnsi="Wingdings"/>
          <w:color w:val="000000"/>
        </w:rPr>
        <w:t></w:t>
      </w:r>
      <w:r>
        <w:rPr>
          <w:color w:val="000000"/>
        </w:rPr>
        <w:tab/>
      </w:r>
      <w:r>
        <w:rPr>
          <w:color w:val="003366"/>
        </w:rPr>
        <w:t>L’examinateur intervient à la demande du candidat ou lorsqu’il le juge nécessaire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L’examinateur intervient à la demande du candidat ou quand il le juge utile.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01"/>
        <w:gridCol w:w="9204"/>
      </w:tblGrid>
      <w:tr>
        <w:trPr/>
        <w:tc>
          <w:tcPr>
            <w:tcW w:w="100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19050" distR="1270">
                  <wp:extent cx="360680" cy="377825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4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Dans la suite du document, ce symbole signifie "Appeler le professeur".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On donne le tableau des notes et des fréquences qui correspondent aux six cordes d'une guitare classique.</w:t>
      </w:r>
    </w:p>
    <w:p>
      <w:pPr>
        <w:pStyle w:val="Normal"/>
        <w:rPr/>
      </w:pPr>
      <w:r>
        <w:rPr/>
      </w:r>
    </w:p>
    <w:tbl>
      <w:tblPr>
        <w:tblStyle w:val="Grilledutableau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27"/>
        <w:gridCol w:w="6326"/>
      </w:tblGrid>
      <w:tr>
        <w:trPr/>
        <w:tc>
          <w:tcPr>
            <w:tcW w:w="35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2686685" cy="1242060"/>
                      <wp:effectExtent l="0" t="0" r="0" b="0"/>
                      <wp:docPr id="2" name="Picture 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"/>
                              <pic:cNvPicPr/>
                            </pic:nvPicPr>
                            <pic:blipFill>
                              <a:blip r:embed="rId3"/>
                              <a:srcRect l="0" t="13415" r="50374" b="39340"/>
                              <a:stretch/>
                            </pic:blipFill>
                            <pic:spPr>
                              <a:xfrm rot="16200000">
                                <a:off x="0" y="0"/>
                                <a:ext cx="2685960" cy="1241280"/>
                              </a:xfrm>
                              <a:prstGeom prst="rect">
                                <a:avLst/>
                              </a:prstGeom>
                              <a:ln w="936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ID="Picture 1" stroked="f" style="position:absolute;margin-left:-56.85pt;margin-top:56.85pt;width:211.45pt;height:97.7pt;rotation:270">
                      <v:imagedata r:id="rId3" o:detectmouseclick="t"/>
                      <w10:wrap type="none"/>
                      <v:stroke color="#3465a4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tbl>
            <w:tblPr>
              <w:tblStyle w:val="Grilledutableau"/>
              <w:tblW w:w="5647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/>
            </w:tblPr>
            <w:tblGrid>
              <w:gridCol w:w="1882"/>
              <w:gridCol w:w="1882"/>
              <w:gridCol w:w="1883"/>
            </w:tblGrid>
            <w:tr>
              <w:trPr>
                <w:trHeight w:val="552" w:hRule="atLeast"/>
              </w:trPr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 xml:space="preserve"> </w:t>
                  </w: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n° de corde</w:t>
                  </w:r>
                </w:p>
              </w:tc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Note</w:t>
                  </w:r>
                </w:p>
              </w:tc>
              <w:tc>
                <w:tcPr>
                  <w:tcW w:w="1883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fréquence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6 (la plus grosse)</w:t>
                  </w:r>
                </w:p>
              </w:tc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Mi</w:t>
                  </w:r>
                </w:p>
              </w:tc>
              <w:tc>
                <w:tcPr>
                  <w:tcW w:w="1883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82,4 Hz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La</w:t>
                  </w:r>
                </w:p>
              </w:tc>
              <w:tc>
                <w:tcPr>
                  <w:tcW w:w="1883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110,0 Hz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Ré</w:t>
                  </w:r>
                </w:p>
              </w:tc>
              <w:tc>
                <w:tcPr>
                  <w:tcW w:w="1883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146,8 Hz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Sol</w:t>
                  </w:r>
                </w:p>
              </w:tc>
              <w:tc>
                <w:tcPr>
                  <w:tcW w:w="1883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196 Hz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Si</w:t>
                  </w:r>
                </w:p>
              </w:tc>
              <w:tc>
                <w:tcPr>
                  <w:tcW w:w="1883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246,9 Hz</w:t>
                  </w:r>
                </w:p>
              </w:tc>
            </w:tr>
            <w:tr>
              <w:trPr>
                <w:trHeight w:val="552" w:hRule="atLeast"/>
              </w:trPr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1 (la plus fine)</w:t>
                  </w:r>
                </w:p>
              </w:tc>
              <w:tc>
                <w:tcPr>
                  <w:tcW w:w="1882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Mi</w:t>
                  </w:r>
                </w:p>
              </w:tc>
              <w:tc>
                <w:tcPr>
                  <w:tcW w:w="1883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fr-FR"/>
                    </w:rPr>
                    <w:t>329,6 Hz</w:t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Pour accorder une guitare, on peut utiliser un diapason délivrant un La. On commence par accorder la 5ème corde afin d'obtenir cette note.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5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Problématique : Le diapason mis à disposition délivre-t-il un La 440?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1) À l'aide du tableau précédent, donner la même note correspondant à deux cordes différentes d'une guitare classique. </w:t>
      </w:r>
      <w:r>
        <w:rPr>
          <w:b/>
          <w:sz w:val="14"/>
          <w:szCs w:val="14"/>
          <w:bdr w:val="single" w:sz="4" w:space="0" w:color="00000A"/>
        </w:rPr>
        <w:t>S’approprier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2) Si on double ou si on quadruple la fréquence d'un son joué, la note reste la même. En comparant les fréquences de vibration de la corde 1 et de la corde 6, cocher la bonne réponse: </w:t>
      </w:r>
      <w:r>
        <w:rPr>
          <w:b/>
          <w:sz w:val="14"/>
          <w:szCs w:val="14"/>
          <w:bdr w:val="single" w:sz="4" w:space="0" w:color="00000A"/>
        </w:rPr>
        <w:t>S’approprier</w:t>
      </w:r>
    </w:p>
    <w:tbl>
      <w:tblPr>
        <w:tblStyle w:val="Grilledutableau"/>
        <w:tblW w:w="107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55"/>
        <w:gridCol w:w="949"/>
      </w:tblGrid>
      <w:tr>
        <w:trPr/>
        <w:tc>
          <w:tcPr>
            <w:tcW w:w="975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Entt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</w:r>
          </w:p>
          <w:p>
            <w:pPr>
              <w:pStyle w:val="Entt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drawing>
                <wp:inline distT="0" distB="0" distL="19050" distR="1270">
                  <wp:extent cx="6037580" cy="349885"/>
                  <wp:effectExtent l="0" t="0" r="0" b="0"/>
                  <wp:docPr id="3" name="Imag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7580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Entt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</w:r>
          </w:p>
          <w:p>
            <w:pPr>
              <w:pStyle w:val="Entt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</w:r>
          </w:p>
          <w:p>
            <w:pPr>
              <w:pStyle w:val="Entt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 xml:space="preserve">3) Proposer un protocole expérimental permettant de déterminer la fréquence du son émis par le diapason en utilisant le matériel ci-dessous: </w:t>
            </w:r>
            <w:r>
              <w:rPr>
                <w:rFonts w:eastAsia="Times New Roman" w:cs="Times New Roman"/>
                <w:b/>
                <w:sz w:val="14"/>
                <w:szCs w:val="14"/>
                <w:bdr w:val="single" w:sz="4" w:space="0" w:color="00000A"/>
                <w:lang w:eastAsia="fr-FR"/>
              </w:rPr>
              <w:t>Analyser</w:t>
            </w:r>
            <w:r>
              <w:rPr>
                <w:rFonts w:eastAsia="Times New Roman" w:cs="Times New Roman"/>
                <w:b/>
                <w:sz w:val="14"/>
                <w:szCs w:val="14"/>
                <w:lang w:eastAsia="fr-FR"/>
              </w:rPr>
              <w:t xml:space="preserve"> </w:t>
            </w:r>
            <w:r>
              <w:rPr>
                <w:rFonts w:eastAsia="Times New Roman" w:cs="Times New Roman"/>
                <w:b/>
                <w:sz w:val="14"/>
                <w:szCs w:val="14"/>
                <w:bdr w:val="single" w:sz="4" w:space="0" w:color="00000A"/>
                <w:lang w:eastAsia="fr-FR"/>
              </w:rPr>
              <w:t>Communiquer</w:t>
            </w:r>
          </w:p>
          <w:p>
            <w:pPr>
              <w:pStyle w:val="Entt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Entt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</w:r>
          </w:p>
        </w:tc>
      </w:tr>
    </w:tbl>
    <w:p>
      <w:pPr>
        <w:pStyle w:val="Normal"/>
        <w:spacing w:lineRule="auto" w:line="360"/>
        <w:rPr/>
      </w:pPr>
      <w:r>
        <w:rPr/>
        <w:drawing>
          <wp:inline distT="0" distB="0" distL="19050" distR="0">
            <wp:extent cx="6117590" cy="1289685"/>
            <wp:effectExtent l="0" t="0" r="0" b="0"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56928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89"/>
        <w:gridCol w:w="4888"/>
      </w:tblGrid>
      <w:tr>
        <w:trPr>
          <w:trHeight w:val="3029" w:hRule="atLeast"/>
        </w:trPr>
        <w:tc>
          <w:tcPr>
            <w:tcW w:w="4889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rFonts w:eastAsia="Times New Roman" w:cs="Times New Roman"/>
                <w:i/>
                <w:szCs w:val="20"/>
                <w:lang w:eastAsia="fr-FR"/>
              </w:rPr>
              <w:t>Schéma expérimental: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</w:r>
          </w:p>
        </w:tc>
        <w:tc>
          <w:tcPr>
            <w:tcW w:w="4888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i/>
                <w:i/>
              </w:rPr>
            </w:pPr>
            <w:r>
              <w:rPr>
                <w:rFonts w:eastAsia="Times New Roman" w:cs="Times New Roman"/>
                <w:i/>
                <w:szCs w:val="20"/>
                <w:lang w:eastAsia="fr-FR"/>
              </w:rPr>
              <w:t>Description du protocole :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..........................................................................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Cs w:val="20"/>
                <w:lang w:eastAsia="fr-FR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t>..........................................................................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19050" distR="0">
            <wp:extent cx="6120130" cy="695960"/>
            <wp:effectExtent l="0" t="0" r="0" b="0"/>
            <wp:docPr id="5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4) Visualiser le signal sonore émis par le diapason. </w:t>
      </w:r>
      <w:r>
        <w:rPr>
          <w:b/>
          <w:sz w:val="14"/>
          <w:szCs w:val="14"/>
          <w:bdr w:val="single" w:sz="4" w:space="0" w:color="00000A"/>
        </w:rPr>
        <w:t>Réaliser</w:t>
      </w:r>
    </w:p>
    <w:p>
      <w:pPr>
        <w:pStyle w:val="Normal"/>
        <w:rPr/>
      </w:pPr>
      <w:r>
        <w:rPr/>
        <w:tab/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Voir fiche technique Visualisation d'un signal sonore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5) À l'aide de l'outil pointeur, déterminer  la période </w:t>
      </w:r>
      <w:r>
        <w:rPr>
          <w:i/>
        </w:rPr>
        <w:t>T</w:t>
      </w:r>
      <w:r>
        <w:rPr/>
        <w:t xml:space="preserve"> de ce signal. </w:t>
      </w:r>
      <w:r>
        <w:rPr>
          <w:b/>
          <w:sz w:val="14"/>
          <w:szCs w:val="14"/>
          <w:bdr w:val="single" w:sz="4" w:space="0" w:color="00000A"/>
        </w:rPr>
        <w:t>Réaliser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Voir fiche technique Mesure de la période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left="1980" w:hanging="0"/>
        <w:rPr/>
      </w:pPr>
      <w:r>
        <w:rPr/>
      </w:r>
    </w:p>
    <w:p>
      <w:pPr>
        <w:pStyle w:val="Normal"/>
        <w:spacing w:lineRule="auto" w:line="360"/>
        <w:ind w:left="1980" w:hanging="0"/>
        <w:rPr/>
      </w:pPr>
      <w:r>
        <w:rPr/>
        <w:t>Valeur de la période:</w:t>
      </w:r>
    </w:p>
    <w:p>
      <w:pPr>
        <w:pStyle w:val="Normal"/>
        <w:spacing w:lineRule="auto" w:line="360"/>
        <w:ind w:left="1980" w:hanging="0"/>
        <w:rPr/>
      </w:pPr>
      <w:r>
        <w:rPr/>
        <w:tab/>
        <w:tab/>
        <w:tab/>
      </w:r>
      <w:r>
        <w:rPr>
          <w:i/>
        </w:rPr>
        <w:t>T =</w:t>
      </w:r>
      <w:r>
        <w:rPr/>
        <w:t xml:space="preserve"> ........................................................</w:t>
      </w:r>
    </w:p>
    <w:p>
      <w:pPr>
        <w:pStyle w:val="Normal"/>
        <w:ind w:left="198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6) On donne la relation </w:t>
      </w:r>
    </w:p>
    <w:p>
      <w:pPr>
        <w:pStyle w:val="Normal"/>
        <w:ind w:left="1440" w:hanging="0"/>
        <w:rPr/>
      </w:pPr>
      <w:r>
        <w:rPr>
          <w:i/>
        </w:rPr>
        <w:t>f =</w:t>
      </w:r>
      <w:r>
        <w:rPr/>
        <w:t xml:space="preserve"> \f(1;T</w:t>
      </w:r>
    </w:p>
    <w:p>
      <w:pPr>
        <w:pStyle w:val="Normal"/>
        <w:rPr/>
      </w:pPr>
      <w:r>
        <w:rPr/>
        <w:t xml:space="preserve">     </w:t>
      </w:r>
    </w:p>
    <w:p>
      <w:pPr>
        <w:pStyle w:val="Normal"/>
        <w:rPr/>
      </w:pPr>
      <w:r>
        <w:rPr/>
        <w:t xml:space="preserve">    </w:t>
      </w:r>
      <w:r>
        <w:rPr/>
        <w:t xml:space="preserve">Calculer la fréquence du son émis par le diapason. Préciser l'unité. </w:t>
      </w:r>
      <w:r>
        <w:rPr>
          <w:b/>
          <w:sz w:val="14"/>
          <w:szCs w:val="14"/>
          <w:bdr w:val="single" w:sz="4" w:space="0" w:color="00000A"/>
        </w:rPr>
        <w:t>Valider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7) Répondre à la problématique. </w:t>
      </w:r>
      <w:r>
        <w:rPr>
          <w:b/>
          <w:sz w:val="14"/>
          <w:szCs w:val="14"/>
          <w:bdr w:val="single" w:sz="4" w:space="0" w:color="00000A"/>
        </w:rPr>
        <w:t>Communiquer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p>
      <w:pPr>
        <w:pStyle w:val="Normal"/>
        <w:spacing w:lineRule="auto" w:line="360"/>
        <w:rPr/>
      </w:pPr>
      <w:r>
        <w:rPr/>
        <w:t xml:space="preserve">Fiche technique </w:t>
      </w:r>
      <w:r>
        <w:rPr>
          <w:b/>
          <w:i/>
        </w:rPr>
        <w:t>Visualisation d'un signal sonore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Repérer sur la tablette l'entrée "Microphone" dont la représentation est dessinée sur la face gauche de la tablette</w:t>
      </w:r>
    </w:p>
    <w:p>
      <w:pPr>
        <w:pStyle w:val="ListParagraph"/>
        <w:ind w:left="1430" w:hanging="0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Allumer la tablette, l'écran d'accueil apparait</w:t>
      </w:r>
    </w:p>
    <w:p>
      <w:pPr>
        <w:pStyle w:val="ListParagraph"/>
        <w:ind w:left="1430" w:hanging="0"/>
        <w:rPr/>
      </w:pPr>
      <w:r>
        <w:rPr/>
      </w:r>
    </w:p>
    <w:p>
      <w:pPr>
        <w:pStyle w:val="ListParagraph"/>
        <w:ind w:left="1430" w:hanging="0"/>
        <w:jc w:val="center"/>
        <w:rPr/>
      </w:pPr>
      <w:r>
        <w:rPr/>
        <w:drawing>
          <wp:inline distT="0" distB="0" distL="19050" distR="3175">
            <wp:extent cx="1958975" cy="1147445"/>
            <wp:effectExtent l="0" t="0" r="0" b="0"/>
            <wp:docPr id="6" name="Image2" descr="C:\Users\Toshiba de Rémi\Desktop\Boulot 2015 - 2016\1ère\Sciences\T4\T4 Tablettes\Bureau de la tabl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C:\Users\Toshiba de Rémi\Desktop\Boulot 2015 - 2016\1ère\Sciences\T4\T4 Tablettes\Bureau de la tablett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1430" w:hanging="0"/>
        <w:jc w:val="center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Avec votre doigt, double cliquer sur l'icone "Milab"</w:t>
      </w:r>
    </w:p>
    <w:p>
      <w:pPr>
        <w:pStyle w:val="ListParagraph"/>
        <w:jc w:val="center"/>
        <w:rPr/>
      </w:pPr>
      <w:r>
        <w:rPr/>
      </w:r>
    </w:p>
    <w:p>
      <w:pPr>
        <w:pStyle w:val="ListParagraph"/>
        <w:numPr>
          <w:ilvl w:val="0"/>
          <w:numId w:val="5"/>
        </w:numPr>
        <w:ind w:left="720" w:firstLine="360"/>
        <w:rPr/>
      </w:pPr>
      <w:r>
        <w:rPr/>
        <w:t>Vérifier que seul le capteur "Microphone" est sélectionné en faisant glisser le doigt sur les différents capteurs</w:t>
      </w:r>
    </w:p>
    <w:p>
      <w:pPr>
        <w:pStyle w:val="ListParagraph"/>
        <w:rPr/>
      </w:pPr>
      <w:r>
        <w:rPr/>
      </w:r>
    </w:p>
    <w:p>
      <w:pPr>
        <w:pStyle w:val="ListParagraph"/>
        <w:jc w:val="center"/>
        <w:rPr/>
      </w:pPr>
      <w:r>
        <w:rPr/>
        <w:drawing>
          <wp:inline distT="0" distB="0" distL="19050" distR="0">
            <wp:extent cx="3201035" cy="1870710"/>
            <wp:effectExtent l="0" t="0" r="0" b="0"/>
            <wp:docPr id="7" name="Imag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jc w:val="center"/>
        <w:rPr/>
      </w:pPr>
      <w:r>
        <w:rPr/>
      </w:r>
    </w:p>
    <w:p>
      <w:pPr>
        <w:pStyle w:val="ListParagraph"/>
        <w:numPr>
          <w:ilvl w:val="0"/>
          <w:numId w:val="5"/>
        </w:numPr>
        <w:ind w:left="720" w:firstLine="360"/>
        <w:rPr/>
      </w:pPr>
      <w:r>
        <w:rPr/>
        <w:t xml:space="preserve">Cliquer sur l'icone Capteurs </w:t>
      </w:r>
      <w:r>
        <w:rPr/>
        <w:drawing>
          <wp:inline distT="0" distB="0" distL="19050" distR="4445">
            <wp:extent cx="186055" cy="190500"/>
            <wp:effectExtent l="0" t="0" r="0" b="0"/>
            <wp:docPr id="8" name="Image 2" descr="C:\Users\Toshiba de Rémi\Desktop\Boulot 2015 - 2016\1ère\Sciences\T4\T4 Tablettes\Choix des capteurs à utili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2" descr="C:\Users\Toshiba de Rémi\Desktop\Boulot 2015 - 2016\1ère\Sciences\T4\T4 Tablettes\Choix des capteurs à utilise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337" t="49946" r="76414" b="4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et régler l'échantillonnage, en faisant glisser le doigt sur les valeurs, comme indiqué: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jc w:val="center"/>
        <w:rPr/>
      </w:pPr>
      <w:r>
        <w:rPr/>
      </w:r>
    </w:p>
    <w:p>
      <w:pPr>
        <w:pStyle w:val="ListParagraph"/>
        <w:jc w:val="center"/>
        <w:rPr/>
      </w:pPr>
      <w:r>
        <w:rPr/>
        <w:drawing>
          <wp:inline distT="0" distB="0" distL="19050" distR="0">
            <wp:extent cx="2419350" cy="1475740"/>
            <wp:effectExtent l="0" t="0" r="0" b="0"/>
            <wp:docPr id="9" name="Image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drawing>
          <wp:inline distT="0" distB="0" distL="19050" distR="1905">
            <wp:extent cx="321945" cy="307340"/>
            <wp:effectExtent l="0" t="0" r="0" b="0"/>
            <wp:docPr id="10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b/>
          <w:szCs w:val="28"/>
        </w:rPr>
        <w:t>Appeler le professeur pour vérification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5"/>
        </w:numPr>
        <w:jc w:val="center"/>
        <w:rPr/>
      </w:pPr>
      <w:r>
        <w:rPr/>
        <w:t xml:space="preserve">Juste après avoir tapé avec le maillet le diapason, lancer l'acquisition en cliquant sur </w:t>
      </w:r>
    </w:p>
    <w:p>
      <w:pPr>
        <w:pStyle w:val="ListParagraph"/>
        <w:jc w:val="center"/>
        <w:rPr/>
      </w:pPr>
      <w:r>
        <w:rPr/>
        <w:t xml:space="preserve"> </w:t>
      </w:r>
      <w:r>
        <w:rPr/>
        <w:drawing>
          <wp:inline distT="0" distB="0" distL="19050" distR="0">
            <wp:extent cx="427990" cy="427990"/>
            <wp:effectExtent l="0" t="0" r="0" b="0"/>
            <wp:docPr id="11" name="Image5" descr="C:\Users\Toshiba de Rémi\Desktop\Boulot 2015 - 2016\1ère\Sciences\T4\T4 Tablettes\Choix des capteurs à utili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" descr="C:\Users\Toshiba de Rémi\Desktop\Boulot 2015 - 2016\1ère\Sciences\T4\T4 Tablettes\Choix des capteurs à utiliser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0" t="0" r="90255" b="81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ListParagraph"/>
        <w:numPr>
          <w:ilvl w:val="0"/>
          <w:numId w:val="5"/>
        </w:numPr>
        <w:ind w:left="720" w:firstLine="360"/>
        <w:rPr/>
      </w:pPr>
      <w:r>
        <w:rPr/>
        <w:t>Régler le zoom de sorte à visualiser une dizaine de période sur votre écran de tablette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Fiche technique</w:t>
      </w:r>
      <w:r>
        <w:rPr>
          <w:b/>
          <w:i/>
        </w:rPr>
        <w:t xml:space="preserve"> Mesure de la période</w:t>
      </w:r>
    </w:p>
    <w:p>
      <w:pPr>
        <w:pStyle w:val="ListParagraph"/>
        <w:spacing w:lineRule="auto" w:line="276" w:before="0" w:after="200"/>
        <w:rPr/>
      </w:pPr>
      <w:r>
        <w:rPr/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  <w:t xml:space="preserve">Cliquer sur un maximum de la sinusoïde puis sur celui directement 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  <w:t>dx correspond à l'intervalle de temps entre ces deux positions.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5"/>
        </w:numPr>
        <w:ind w:left="720" w:firstLine="360"/>
        <w:rPr/>
      </w:pPr>
      <w:r>
        <w:rPr/>
        <w:t>Vous devez obtenir à peu près ceci: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ind w:left="1430" w:hanging="0"/>
        <w:rPr/>
      </w:pPr>
      <w:r>
        <w:rPr/>
        <w:drawing>
          <wp:inline distT="0" distB="0" distL="19050" distR="0">
            <wp:extent cx="5299710" cy="3104515"/>
            <wp:effectExtent l="0" t="0" r="0" b="0"/>
            <wp:docPr id="12" name="Imag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6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tbl>
      <w:tblPr>
        <w:tblW w:w="1020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12"/>
        <w:gridCol w:w="2892"/>
        <w:gridCol w:w="3402"/>
      </w:tblGrid>
      <w:tr>
        <w:trPr>
          <w:trHeight w:val="341" w:hRule="atLeast"/>
        </w:trPr>
        <w:tc>
          <w:tcPr>
            <w:tcW w:w="10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pageBreakBefore/>
              <w:spacing w:before="120" w:after="120"/>
              <w:jc w:val="center"/>
              <w:rPr>
                <w:b/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GRILLE NATIONALE D’ÉVALUATION EN SCIENCES PHYSIQUES ET CHIMIQUES</w:t>
            </w:r>
          </w:p>
        </w:tc>
      </w:tr>
      <w:tr>
        <w:trPr>
          <w:trHeight w:val="341" w:hRule="atLeast"/>
        </w:trPr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 et prénom : ……………………………………...............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Diplôme préparé : Bac Pro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</w:r>
    </w:p>
    <w:p>
      <w:pPr>
        <w:pStyle w:val="Normal"/>
        <w:spacing w:before="0" w:after="120"/>
        <w:rPr>
          <w:b/>
          <w:b/>
          <w:sz w:val="14"/>
          <w:szCs w:val="14"/>
        </w:rPr>
      </w:pPr>
      <w:r>
        <w:rPr>
          <w:rFonts w:eastAsia="Wingdings" w:cs="Wingdings" w:ascii="Wingdings" w:hAnsi="Wingdings"/>
          <w:b/>
          <w:sz w:val="14"/>
          <w:szCs w:val="14"/>
        </w:rPr>
        <w:t></w:t>
      </w:r>
      <w:r>
        <w:rPr>
          <w:rFonts w:ascii="Arial Narrow" w:hAnsi="Arial Narrow"/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Liste des capacités, connaissances et attitudes évaluées</w:t>
      </w:r>
      <w:r>
        <w:rPr>
          <w:rStyle w:val="Ancredenotedebasdepage"/>
          <w:b/>
          <w:sz w:val="14"/>
          <w:szCs w:val="14"/>
        </w:rPr>
        <w:footnoteReference w:id="2"/>
      </w:r>
    </w:p>
    <w:tbl>
      <w:tblPr>
        <w:tblW w:w="1020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2213"/>
        <w:gridCol w:w="7992"/>
      </w:tblGrid>
      <w:tr>
        <w:trPr>
          <w:trHeight w:val="340" w:hRule="atLeast"/>
        </w:trPr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Capacités</w:t>
            </w:r>
          </w:p>
        </w:tc>
        <w:tc>
          <w:tcPr>
            <w:tcW w:w="7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Mesurer la période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="TimesNewRomanPSMT" w:cs="TimesNewRomanPSMT" w:ascii="TimesNewRoman" w:hAnsi="TimesNewRoman"/>
                <w:sz w:val="18"/>
                <w:szCs w:val="18"/>
                <w:lang w:eastAsia="en-US"/>
              </w:rPr>
              <w:t xml:space="preserve">Calculer la </w:t>
            </w:r>
            <w:r>
              <w:rPr>
                <w:rFonts w:eastAsia="TimesNewRomanPSMT"/>
                <w:sz w:val="18"/>
                <w:szCs w:val="18"/>
                <w:lang w:eastAsia="en-US"/>
              </w:rPr>
              <w:t>fréquence</w:t>
            </w:r>
            <w:r>
              <w:rPr>
                <w:rFonts w:eastAsia="TimesNewRomanPSMT" w:cs="TimesNewRomanPSMT" w:ascii="TimesNewRoman" w:hAnsi="TimesNewRoman"/>
                <w:sz w:val="18"/>
                <w:szCs w:val="18"/>
                <w:lang w:eastAsia="en-US"/>
              </w:rPr>
              <w:t xml:space="preserve"> d’un son pur.</w:t>
            </w:r>
          </w:p>
        </w:tc>
      </w:tr>
      <w:tr>
        <w:trPr>
          <w:trHeight w:val="340" w:hRule="atLeast"/>
        </w:trPr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Connaissances</w:t>
            </w:r>
          </w:p>
        </w:tc>
        <w:tc>
          <w:tcPr>
            <w:tcW w:w="7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  <w:lang w:eastAsia="en-US"/>
              </w:rPr>
              <w:t>Savoir qu'un son se caractérise par une fréquence exprimée en hertz</w:t>
            </w:r>
          </w:p>
        </w:tc>
      </w:tr>
      <w:tr>
        <w:trPr>
          <w:trHeight w:val="380" w:hRule="atLeast"/>
        </w:trPr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Attitudes</w:t>
            </w:r>
          </w:p>
        </w:tc>
        <w:tc>
          <w:tcPr>
            <w:tcW w:w="7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uppressAutoHyphens w:val="true"/>
              <w:spacing w:lineRule="auto" w:line="276" w:before="0" w:after="20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la rigueur et la précision </w:t>
            </w:r>
          </w:p>
          <w:p>
            <w:pPr>
              <w:pStyle w:val="ListParagraph"/>
              <w:numPr>
                <w:ilvl w:val="0"/>
                <w:numId w:val="6"/>
              </w:numPr>
              <w:suppressAutoHyphens w:val="true"/>
              <w:spacing w:lineRule="auto" w:line="276" w:before="0" w:after="20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le sens de l'observation</w:t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spacing w:before="0" w:after="120"/>
        <w:rPr>
          <w:b/>
          <w:b/>
          <w:sz w:val="14"/>
          <w:szCs w:val="14"/>
        </w:rPr>
      </w:pPr>
      <w:r>
        <w:rPr>
          <w:rFonts w:eastAsia="Wingdings" w:cs="Wingdings" w:ascii="Wingdings" w:hAnsi="Wingdings"/>
          <w:b/>
          <w:sz w:val="14"/>
          <w:szCs w:val="14"/>
        </w:rPr>
        <w:t></w:t>
      </w:r>
      <w:r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Évaluation</w:t>
      </w:r>
      <w:r>
        <w:rPr>
          <w:rStyle w:val="Ancredenotedebasdepage"/>
          <w:b/>
          <w:sz w:val="14"/>
          <w:szCs w:val="14"/>
        </w:rPr>
        <w:footnoteReference w:id="3"/>
      </w:r>
    </w:p>
    <w:tbl>
      <w:tblPr>
        <w:tblW w:w="10206" w:type="dxa"/>
        <w:jc w:val="center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1e0"/>
      </w:tblPr>
      <w:tblGrid>
        <w:gridCol w:w="1548"/>
        <w:gridCol w:w="1496"/>
        <w:gridCol w:w="4800"/>
        <w:gridCol w:w="1014"/>
        <w:gridCol w:w="1348"/>
      </w:tblGrid>
      <w:tr>
        <w:trPr>
          <w:trHeight w:val="565" w:hRule="atLeast"/>
        </w:trPr>
        <w:tc>
          <w:tcPr>
            <w:tcW w:w="154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Compétences</w:t>
            </w:r>
            <w:r>
              <w:rPr>
                <w:rStyle w:val="Ancredenotedebasdepage"/>
                <w:b/>
                <w:sz w:val="14"/>
                <w:szCs w:val="14"/>
              </w:rPr>
              <w:footnoteReference w:id="4"/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8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Aptitudes à vérifier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Questions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Appréciation du niveau d’acquisition</w:t>
            </w:r>
            <w:r>
              <w:rPr>
                <w:rStyle w:val="Ancredenotedebasdepage"/>
                <w:b/>
                <w:sz w:val="14"/>
                <w:szCs w:val="14"/>
              </w:rPr>
              <w:footnoteReference w:id="5"/>
            </w:r>
          </w:p>
        </w:tc>
      </w:tr>
      <w:tr>
        <w:trPr>
          <w:trHeight w:val="1021" w:hRule="atLeast"/>
        </w:trPr>
        <w:tc>
          <w:tcPr>
            <w:tcW w:w="15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Activité expérimentale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color="FFFFFF" w:fill="auto" w:val="solid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S’approprier</w:t>
            </w:r>
          </w:p>
        </w:tc>
        <w:tc>
          <w:tcPr>
            <w:tcW w:w="4800" w:type="dxa"/>
            <w:tcBorders>
              <w:top w:val="single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40" w:after="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rechercher, extraire et organiser l’information utile,</w:t>
            </w:r>
          </w:p>
          <w:p>
            <w:pPr>
              <w:pStyle w:val="Normal"/>
              <w:numPr>
                <w:ilvl w:val="0"/>
                <w:numId w:val="2"/>
              </w:numPr>
              <w:spacing w:before="40" w:after="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comprendre la problématique du travail à réaliser, </w:t>
            </w:r>
          </w:p>
          <w:p>
            <w:pPr>
              <w:pStyle w:val="Normal"/>
              <w:numPr>
                <w:ilvl w:val="0"/>
                <w:numId w:val="2"/>
              </w:numPr>
              <w:spacing w:before="40" w:after="6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montrer qu’il connaît le vocabulaire, les symboles, les grandeurs, les unités mises en œuvre.</w:t>
            </w:r>
          </w:p>
        </w:tc>
        <w:tc>
          <w:tcPr>
            <w:tcW w:w="1014" w:type="dxa"/>
            <w:tcBorders>
              <w:top w:val="single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  <w:p>
            <w:pPr>
              <w:pStyle w:val="Normal"/>
              <w:spacing w:before="40" w:after="4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  <w:tr>
        <w:trPr>
          <w:trHeight w:val="1021" w:hRule="atLeast"/>
        </w:trPr>
        <w:tc>
          <w:tcPr>
            <w:tcW w:w="15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9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color="FFFFFF" w:fill="auto" w:val="solid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Analyser</w:t>
            </w:r>
          </w:p>
        </w:tc>
        <w:tc>
          <w:tcPr>
            <w:tcW w:w="4800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40" w:after="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analyser la situation avant de réaliser une expérience,</w:t>
            </w:r>
          </w:p>
          <w:p>
            <w:pPr>
              <w:pStyle w:val="Normal"/>
              <w:numPr>
                <w:ilvl w:val="0"/>
                <w:numId w:val="2"/>
              </w:numPr>
              <w:spacing w:before="40" w:after="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formuler une hypothèse,</w:t>
            </w:r>
          </w:p>
          <w:p>
            <w:pPr>
              <w:pStyle w:val="Normal"/>
              <w:numPr>
                <w:ilvl w:val="0"/>
                <w:numId w:val="2"/>
              </w:numPr>
              <w:spacing w:before="40" w:after="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proposer une modélisation, </w:t>
            </w:r>
          </w:p>
          <w:p>
            <w:pPr>
              <w:pStyle w:val="Normal"/>
              <w:numPr>
                <w:ilvl w:val="0"/>
                <w:numId w:val="2"/>
              </w:numPr>
              <w:spacing w:before="40" w:after="6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choisir un protocole ou le matériel / dispositif expérimental.</w:t>
            </w:r>
          </w:p>
        </w:tc>
        <w:tc>
          <w:tcPr>
            <w:tcW w:w="1014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  <w:p>
            <w:pPr>
              <w:pStyle w:val="Normal"/>
              <w:spacing w:before="40" w:after="4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(appel 1)</w:t>
            </w:r>
          </w:p>
        </w:tc>
        <w:tc>
          <w:tcPr>
            <w:tcW w:w="1348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  <w:tr>
        <w:trPr>
          <w:trHeight w:val="1021" w:hRule="atLeast"/>
        </w:trPr>
        <w:tc>
          <w:tcPr>
            <w:tcW w:w="15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9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color="FFFFFF" w:fill="auto" w:val="solid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Réaliser</w:t>
            </w:r>
          </w:p>
        </w:tc>
        <w:tc>
          <w:tcPr>
            <w:tcW w:w="4800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40" w:after="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organiser son poste de travail,</w:t>
            </w:r>
          </w:p>
          <w:p>
            <w:pPr>
              <w:pStyle w:val="Normal"/>
              <w:numPr>
                <w:ilvl w:val="0"/>
                <w:numId w:val="2"/>
              </w:numPr>
              <w:spacing w:before="40" w:after="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mettre en œuvre un protocole expérimental,</w:t>
            </w:r>
          </w:p>
          <w:p>
            <w:pPr>
              <w:pStyle w:val="Normal"/>
              <w:numPr>
                <w:ilvl w:val="0"/>
                <w:numId w:val="2"/>
              </w:numPr>
              <w:spacing w:before="40" w:after="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utiliser le matériel choisi ou mis à sa disposition,</w:t>
            </w:r>
          </w:p>
          <w:p>
            <w:pPr>
              <w:pStyle w:val="Normal"/>
              <w:numPr>
                <w:ilvl w:val="0"/>
                <w:numId w:val="2"/>
              </w:numPr>
              <w:spacing w:before="40" w:after="6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manipuler  avec assurance dans le respect des règles élémentaires de sécurité.</w:t>
            </w:r>
          </w:p>
        </w:tc>
        <w:tc>
          <w:tcPr>
            <w:tcW w:w="1014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 (appel 2)</w:t>
            </w:r>
          </w:p>
          <w:p>
            <w:pPr>
              <w:pStyle w:val="Normal"/>
              <w:spacing w:before="40" w:after="4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***</w:t>
            </w:r>
          </w:p>
        </w:tc>
      </w:tr>
      <w:tr>
        <w:trPr>
          <w:trHeight w:val="1021" w:hRule="atLeast"/>
        </w:trPr>
        <w:tc>
          <w:tcPr>
            <w:tcW w:w="15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96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color="FFFFFF" w:fill="auto" w:val="solid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Valider</w:t>
            </w:r>
          </w:p>
        </w:tc>
        <w:tc>
          <w:tcPr>
            <w:tcW w:w="4800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40" w:after="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exploiter et interpréter des observations, des mesures,</w:t>
            </w:r>
          </w:p>
          <w:p>
            <w:pPr>
              <w:pStyle w:val="Normal"/>
              <w:numPr>
                <w:ilvl w:val="0"/>
                <w:numId w:val="2"/>
              </w:numPr>
              <w:spacing w:before="40" w:after="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vérifier les résultats obtenus,</w:t>
            </w:r>
          </w:p>
          <w:p>
            <w:pPr>
              <w:pStyle w:val="Normal"/>
              <w:numPr>
                <w:ilvl w:val="0"/>
                <w:numId w:val="2"/>
              </w:numPr>
              <w:spacing w:before="40" w:after="6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valider ou infirmer une information, une hypothèse, une propriété, une loi</w:t>
            </w:r>
          </w:p>
        </w:tc>
        <w:tc>
          <w:tcPr>
            <w:tcW w:w="1014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  <w:insideH w:val="dashed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**</w:t>
            </w:r>
          </w:p>
        </w:tc>
      </w:tr>
      <w:tr>
        <w:trPr>
          <w:trHeight w:val="363" w:hRule="atLeast"/>
        </w:trPr>
        <w:tc>
          <w:tcPr>
            <w:tcW w:w="88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 7</w:t>
            </w:r>
          </w:p>
        </w:tc>
      </w:tr>
      <w:tr>
        <w:trPr>
          <w:trHeight w:val="1042" w:hRule="atLeast"/>
          <w:cantSplit w:val="true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Compte Rendu écrit et oral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color="FFFFFF" w:fill="auto" w:val="solid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Communiquer</w:t>
            </w:r>
          </w:p>
        </w:tc>
        <w:tc>
          <w:tcPr>
            <w:tcW w:w="4800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40" w:after="0"/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rendre compte d’observation et des résultats des travaux réalisés,</w:t>
            </w:r>
          </w:p>
          <w:p>
            <w:pPr>
              <w:pStyle w:val="Normal"/>
              <w:numPr>
                <w:ilvl w:val="0"/>
                <w:numId w:val="1"/>
              </w:numPr>
              <w:spacing w:before="40" w:after="0"/>
              <w:ind w:left="357" w:hanging="357"/>
              <w:rPr>
                <w:i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présenter, formuler une conclusion, expliquer, représenter, argumenter, commenter.</w:t>
            </w:r>
          </w:p>
        </w:tc>
        <w:tc>
          <w:tcPr>
            <w:tcW w:w="101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  <w:p>
            <w:pPr>
              <w:pStyle w:val="Normal"/>
              <w:spacing w:before="40" w:after="4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348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***</w:t>
            </w:r>
          </w:p>
        </w:tc>
      </w:tr>
      <w:tr>
        <w:trPr>
          <w:trHeight w:val="213" w:hRule="atLeast"/>
        </w:trPr>
        <w:tc>
          <w:tcPr>
            <w:tcW w:w="88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 3</w:t>
            </w:r>
          </w:p>
        </w:tc>
      </w:tr>
      <w:tr>
        <w:trPr>
          <w:trHeight w:val="634" w:hRule="atLeast"/>
        </w:trPr>
        <w:tc>
          <w:tcPr>
            <w:tcW w:w="1548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496" w:type="dxa"/>
            <w:tcBorders/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00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</w:t>
            </w:r>
          </w:p>
        </w:tc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 10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14"/>
      <w:footnotePr>
        <w:numFmt w:val="decimal"/>
      </w:footnotePr>
      <w:type w:val="nextPage"/>
      <w:pgSz w:w="11906" w:h="16838"/>
      <w:pgMar w:left="851" w:right="566" w:header="0" w:top="142" w:footer="125" w:bottom="18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Times New Roman">
    <w:charset w:val="01"/>
    <w:family w:val="auto"/>
    <w:pitch w:val="default"/>
  </w:font>
  <w:font w:name="Tahoma">
    <w:charset w:val="01"/>
    <w:family w:val="auto"/>
    <w:pitch w:val="default"/>
  </w:font>
  <w:font w:name="OpenDyslexic">
    <w:charset w:val="01"/>
    <w:family w:val="auto"/>
    <w:pitch w:val="default"/>
  </w:font>
  <w:font w:name="Wingdings">
    <w:charset w:val="01"/>
    <w:family w:val="auto"/>
    <w:pitch w:val="default"/>
  </w:font>
  <w:font w:name="Arial Narrow">
    <w:charset w:val="01"/>
    <w:family w:val="auto"/>
    <w:pitch w:val="default"/>
  </w:font>
  <w:font w:name="TimesNewRoman">
    <w:charset w:val="01"/>
    <w:family w:val="auto"/>
    <w:pitch w:val="default"/>
  </w:font>
  <w:font w:name="Arial Narrow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37181832"/>
    </w:sdtPr>
    <w:sdtContent>
      <w:p>
        <w:pPr>
          <w:pStyle w:val="Pieddepage"/>
          <w:jc w:val="right"/>
          <w:rPr/>
        </w:pPr>
        <w:r>
          <w:rPr>
            <w:sz w:val="20"/>
            <w:szCs w:val="20"/>
          </w:rPr>
          <w:t xml:space="preserve">Page </w:t>
        </w:r>
        <w:r>
          <w:rPr>
            <w:sz w:val="20"/>
            <w:szCs w:val="20"/>
          </w:rPr>
          <w:fldChar w:fldCharType="begin"/>
        </w:r>
        <w:r>
          <w:instrText> PAGE </w:instrText>
        </w:r>
        <w:r>
          <w:fldChar w:fldCharType="separate"/>
        </w:r>
        <w:r>
          <w:t>6</w:t>
        </w:r>
        <w:r>
          <w:fldChar w:fldCharType="end"/>
        </w:r>
        <w:r>
          <w:rPr>
            <w:sz w:val="20"/>
            <w:szCs w:val="20"/>
          </w:rPr>
          <w:t>/6</w:t>
        </w:r>
      </w:p>
    </w:sdtContent>
  </w:sdt>
  <w:p>
    <w:pPr>
      <w:pStyle w:val="Pieddepage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60" w:after="60"/>
        <w:jc w:val="both"/>
        <w:rPr/>
      </w:pPr>
      <w:r>
        <w:rPr>
          <w:rStyle w:val="Footnotereference"/>
          <w:sz w:val="10"/>
          <w:szCs w:val="10"/>
        </w:rPr>
        <w:footnoteRef/>
        <w:tab/>
      </w:r>
      <w:r>
        <w:rPr>
          <w:sz w:val="10"/>
          <w:szCs w:val="10"/>
        </w:rPr>
        <w:t xml:space="preserve"> </w:t>
      </w:r>
      <w:r>
        <w:rPr>
          <w:sz w:val="10"/>
          <w:szCs w:val="10"/>
        </w:rPr>
        <w:t>Les capacités, connaissances et attitudes évaluées sont issues du programme et du référentiel de certification du diplôme préparé.</w:t>
      </w:r>
    </w:p>
  </w:footnote>
  <w:footnote w:id="3">
    <w:p>
      <w:pPr>
        <w:pStyle w:val="Normal"/>
        <w:spacing w:before="60" w:after="60"/>
        <w:jc w:val="both"/>
        <w:rPr/>
      </w:pPr>
      <w:r>
        <w:rPr>
          <w:rStyle w:val="Footnotereference"/>
          <w:sz w:val="10"/>
          <w:szCs w:val="10"/>
        </w:rPr>
        <w:footnoteRef/>
        <w:tab/>
      </w:r>
      <w:r>
        <w:rPr>
          <w:sz w:val="10"/>
          <w:szCs w:val="10"/>
        </w:rPr>
        <w:t xml:space="preserve"> </w:t>
      </w:r>
      <w:r>
        <w:rPr>
          <w:sz w:val="10"/>
          <w:szCs w:val="10"/>
        </w:rPr>
        <w:t>L’évaluation porte nécessairement sur des capacités expérimentales. Des appels permettent de s’assurer de la compréhension, de valider les choix / les hypothèses, d’évaluer l’exécution des manipulations et de prendre en compte la communication écrite et/ou orale.</w:t>
      </w:r>
    </w:p>
  </w:footnote>
  <w:footnote w:id="4">
    <w:p>
      <w:pPr>
        <w:pStyle w:val="Normal"/>
        <w:rPr/>
      </w:pPr>
      <w:r>
        <w:rPr>
          <w:rStyle w:val="Footnotereference"/>
          <w:sz w:val="10"/>
          <w:szCs w:val="10"/>
        </w:rPr>
        <w:footnoteRef/>
        <w:tab/>
      </w:r>
      <w:r>
        <w:rPr>
          <w:sz w:val="10"/>
          <w:szCs w:val="10"/>
        </w:rPr>
        <w:t xml:space="preserve">  </w:t>
      </w:r>
      <w:r>
        <w:rPr>
          <w:sz w:val="10"/>
          <w:szCs w:val="10"/>
        </w:rPr>
        <w:t>La compétence « </w:t>
      </w:r>
      <w:r>
        <w:rPr>
          <w:b/>
          <w:sz w:val="10"/>
          <w:szCs w:val="10"/>
        </w:rPr>
        <w:t>Être autonome, Faire preuve d’initiative</w:t>
      </w:r>
      <w:r>
        <w:rPr>
          <w:sz w:val="10"/>
          <w:szCs w:val="10"/>
        </w:rPr>
        <w:t> » est prise en compte au travers de l’ensemble des travaux réalisés par l’élève. Les appels sont des moments privilégiés pour en apprécier le degré d’acquisition.</w:t>
      </w:r>
    </w:p>
  </w:footnote>
  <w:footnote w:id="5">
    <w:p>
      <w:pPr>
        <w:pStyle w:val="Normal"/>
        <w:spacing w:before="60" w:after="60"/>
        <w:jc w:val="both"/>
        <w:rPr/>
      </w:pPr>
      <w:r>
        <w:rPr>
          <w:rStyle w:val="Footnotereference"/>
          <w:sz w:val="10"/>
          <w:szCs w:val="10"/>
        </w:rPr>
        <w:footnoteRef/>
        <w:tab/>
      </w:r>
      <w:r>
        <w:rPr>
          <w:sz w:val="10"/>
          <w:szCs w:val="10"/>
        </w:rPr>
        <w:t xml:space="preserve"> </w:t>
      </w:r>
      <w:r>
        <w:rPr>
          <w:sz w:val="10"/>
          <w:szCs w:val="10"/>
        </w:rPr>
        <w:t>Le professeur peut utiliser toute forme d’annotation lui permettant de noter l’activité expérimentale sur 7 points et la partie compte rendu sur 3 points.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z w:val="14"/>
        <w:rFonts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Arial Narro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Arial Narro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Arial Narro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z w:val="14"/>
        <w:b w:val="false"/>
        <w:rFonts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Arial Narro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Arial Narro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Arial Narro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143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08"/>
  <w:footnotePr>
    <w:numFmt w:val="decimal"/>
    <w:footnote w:id="0"/>
    <w:footnote w:id="1"/>
  </w:footnotePr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03a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qFormat/>
    <w:rsid w:val="00b303a6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b303a6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Footnotereference">
    <w:name w:val="footnote reference"/>
    <w:basedOn w:val="DefaultParagraphFont"/>
    <w:semiHidden/>
    <w:qFormat/>
    <w:rsid w:val="00b303a6"/>
    <w:rPr>
      <w:vertAlign w:val="superscript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303a6"/>
    <w:rPr>
      <w:rFonts w:ascii="Tahoma" w:hAnsi="Tahoma" w:eastAsia="Times New Roman" w:cs="Tahoma"/>
      <w:sz w:val="16"/>
      <w:szCs w:val="16"/>
      <w:lang w:eastAsia="fr-FR"/>
    </w:rPr>
  </w:style>
  <w:style w:type="character" w:styleId="ListLabel1">
    <w:name w:val="ListLabel 1"/>
    <w:qFormat/>
    <w:rPr>
      <w:rFonts w:eastAsia="Times New Roman" w:cs="Courier New"/>
      <w:sz w:val="14"/>
    </w:rPr>
  </w:style>
  <w:style w:type="character" w:styleId="ListLabel2">
    <w:name w:val="ListLabel 2"/>
    <w:qFormat/>
    <w:rPr>
      <w:rFonts w:cs="Arial Narrow"/>
    </w:rPr>
  </w:style>
  <w:style w:type="character" w:styleId="ListLabel3">
    <w:name w:val="ListLabel 3"/>
    <w:qFormat/>
    <w:rPr>
      <w:rFonts w:cs="Arial Narrow"/>
    </w:rPr>
  </w:style>
  <w:style w:type="character" w:styleId="ListLabel4">
    <w:name w:val="ListLabel 4"/>
    <w:qFormat/>
    <w:rPr>
      <w:rFonts w:cs="Arial Narrow"/>
    </w:rPr>
  </w:style>
  <w:style w:type="character" w:styleId="ListLabel5">
    <w:name w:val="ListLabel 5"/>
    <w:qFormat/>
    <w:rPr>
      <w:rFonts w:eastAsia="Times New Roman" w:cs="Courier New"/>
      <w:b w:val="false"/>
      <w:sz w:val="14"/>
    </w:rPr>
  </w:style>
  <w:style w:type="character" w:styleId="ListLabel6">
    <w:name w:val="ListLabel 6"/>
    <w:qFormat/>
    <w:rPr>
      <w:rFonts w:cs="Arial Narrow"/>
    </w:rPr>
  </w:style>
  <w:style w:type="character" w:styleId="ListLabel7">
    <w:name w:val="ListLabel 7"/>
    <w:qFormat/>
    <w:rPr>
      <w:rFonts w:cs="Arial Narrow"/>
    </w:rPr>
  </w:style>
  <w:style w:type="character" w:styleId="ListLabel8">
    <w:name w:val="ListLabel 8"/>
    <w:qFormat/>
    <w:rPr>
      <w:rFonts w:cs="Arial Narro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OpenDyslexic" w:hAnsi="OpenDyslexic" w:eastAsia="WenQuanYi Micro Hei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OpenDyslexic" w:hAnsi="OpenDyslexic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OpenDyslexic" w:hAnsi="OpenDyslex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OpenDyslexic" w:hAnsi="OpenDyslexic" w:cs="Lohit Devanagari"/>
    </w:rPr>
  </w:style>
  <w:style w:type="paragraph" w:styleId="Entte">
    <w:name w:val="Header"/>
    <w:basedOn w:val="Normal"/>
    <w:link w:val="En-tteCar"/>
    <w:rsid w:val="00b303a6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rsid w:val="00b303a6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b303a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303a6"/>
    <w:pPr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b303a6"/>
    <w:pPr>
      <w:spacing w:after="0" w:line="240" w:lineRule="auto"/>
    </w:pPr>
    <w:rPr>
      <w:lang w:eastAsia="fr-FR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footer" Target="footer1.xml"/><Relationship Id="rId15" Type="http://schemas.openxmlformats.org/officeDocument/2006/relationships/footnotes" Target="footnotes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LibreOffice/5.1.4.2$Linux_X86_64 LibreOffice_project/10m0$Build-2</Application>
  <Pages>1</Pages>
  <Words>1115</Words>
  <CharactersWithSpaces>6138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2016-10-07T09:06:00Z</dcterms:created>
  <dc:creator>Toshiba de Rémi</dc:creator>
  <dc:description/>
  <dc:language>fr-FR</dc:language>
  <cp:lastModifiedBy>Toshiba de Rémi</cp:lastModifiedBy>
  <dcterms:modified xsi:type="dcterms:W3CDTF">2016-10-07T12:32:00Z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