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52" w:rsidRDefault="004B6452" w:rsidP="004B6452">
      <w:pPr>
        <w:ind w:right="-1008"/>
        <w:rPr>
          <w:b/>
          <w:sz w:val="22"/>
          <w:szCs w:val="22"/>
        </w:rPr>
      </w:pPr>
      <w:r>
        <w:rPr>
          <w:b/>
          <w:sz w:val="22"/>
          <w:szCs w:val="22"/>
        </w:rPr>
        <w:t xml:space="preserve">                  </w:t>
      </w:r>
      <w:r w:rsidR="001E5184">
        <w:rPr>
          <w:b/>
          <w:sz w:val="22"/>
          <w:szCs w:val="22"/>
        </w:rPr>
        <w:t xml:space="preserve">   </w:t>
      </w:r>
      <w:r>
        <w:rPr>
          <w:b/>
          <w:sz w:val="22"/>
          <w:szCs w:val="22"/>
        </w:rPr>
        <w:t xml:space="preserve">    Représentation graphique à l’aide de GEOGEBRA en CAP</w:t>
      </w:r>
    </w:p>
    <w:p w:rsidR="001E5184" w:rsidRDefault="001E5184" w:rsidP="004B6452">
      <w:pPr>
        <w:ind w:right="-1008"/>
        <w:rPr>
          <w:b/>
          <w:sz w:val="22"/>
          <w:szCs w:val="22"/>
        </w:rPr>
      </w:pPr>
    </w:p>
    <w:tbl>
      <w:tblPr>
        <w:tblW w:w="1047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470"/>
      </w:tblGrid>
      <w:tr w:rsidR="001E5184" w:rsidTr="001E5184">
        <w:trPr>
          <w:trHeight w:val="5250"/>
        </w:trPr>
        <w:tc>
          <w:tcPr>
            <w:tcW w:w="10470" w:type="dxa"/>
          </w:tcPr>
          <w:p w:rsidR="001E5184" w:rsidRDefault="001E5184" w:rsidP="001E5184">
            <w:pPr>
              <w:ind w:left="262" w:right="-1008"/>
              <w:rPr>
                <w:b/>
              </w:rPr>
            </w:pPr>
            <w:r>
              <w:rPr>
                <w:b/>
                <w:sz w:val="22"/>
                <w:szCs w:val="22"/>
              </w:rPr>
              <w:t>Présentation contexte :</w:t>
            </w:r>
          </w:p>
          <w:p w:rsidR="001E5184" w:rsidRPr="001E5184" w:rsidRDefault="001E5184" w:rsidP="001E5184">
            <w:pPr>
              <w:ind w:left="262" w:right="-1008"/>
              <w:rPr>
                <w:i/>
              </w:rPr>
            </w:pPr>
            <w:r w:rsidRPr="001E5184">
              <w:rPr>
                <w:i/>
                <w:szCs w:val="22"/>
              </w:rPr>
              <w:t>On veut étudier et représenter le coût d’utilisation de radiateurs électrique en fonction de la puissance totale utilisée. Pour cela EDF vous donne  un exemple de calcul pour un radiateur de 2000Watts.</w:t>
            </w:r>
          </w:p>
          <w:p w:rsidR="001E5184" w:rsidRPr="001E5184" w:rsidRDefault="001E5184" w:rsidP="001E5184">
            <w:pPr>
              <w:ind w:left="262" w:right="-1008"/>
              <w:rPr>
                <w:i/>
              </w:rPr>
            </w:pPr>
          </w:p>
          <w:p w:rsidR="001E5184" w:rsidRPr="001E5184" w:rsidRDefault="001E5184" w:rsidP="001E5184">
            <w:pPr>
              <w:ind w:left="262" w:right="-1008"/>
              <w:rPr>
                <w:rFonts w:ascii="Arial" w:hAnsi="Arial" w:cs="Arial"/>
                <w:i/>
                <w:color w:val="000000"/>
                <w:szCs w:val="21"/>
              </w:rPr>
            </w:pPr>
            <w:r w:rsidRPr="001E5184">
              <w:rPr>
                <w:i/>
                <w:szCs w:val="22"/>
              </w:rPr>
              <w:t xml:space="preserve"> </w:t>
            </w:r>
            <w:r w:rsidRPr="001E5184">
              <w:rPr>
                <w:rFonts w:ascii="Arial" w:hAnsi="Arial" w:cs="Arial"/>
                <w:bCs/>
                <w:i/>
                <w:color w:val="000000"/>
                <w:szCs w:val="21"/>
              </w:rPr>
              <w:t>Exemple pour un chauffage de 2000 watts :</w:t>
            </w:r>
            <w:r w:rsidRPr="001E5184">
              <w:rPr>
                <w:rFonts w:ascii="Arial" w:hAnsi="Arial" w:cs="Arial"/>
                <w:i/>
                <w:color w:val="000000"/>
                <w:szCs w:val="21"/>
              </w:rPr>
              <w:t xml:space="preserve"> </w:t>
            </w:r>
            <w:r w:rsidRPr="001E5184">
              <w:rPr>
                <w:rFonts w:ascii="Arial" w:hAnsi="Arial" w:cs="Arial"/>
                <w:i/>
                <w:color w:val="000000"/>
                <w:szCs w:val="21"/>
              </w:rPr>
              <w:br/>
            </w:r>
            <w:r w:rsidRPr="001E5184">
              <w:rPr>
                <w:rFonts w:ascii="Arial" w:hAnsi="Arial" w:cs="Arial"/>
                <w:i/>
                <w:color w:val="000000"/>
                <w:szCs w:val="21"/>
              </w:rPr>
              <w:br/>
              <w:t xml:space="preserve">Le Kw.h est facturé par EDF au prix de 0,1106 euros TTC. Un KW.h correspond à la consommation d'énergie d'un appareil d'une puissance de 1000 watts (1 Kw) pendant une heure. Nous prenons l'hypothèse que notre radiateur fonctionne en continu (témoin lumineux allumée). A moins qu'ils soient très fortement sous-dimensionnés par rapport aux besoins d'une pièce, les radiateurs et les convecteurs ne fonctionnent pas en permanence, même s’ils distribuent la chaleur sans interruption grâce à l'inertie des matériaux. Seuls les miroirs rayonnants dont la puissance est modeste sont alimentés en régime permanent. </w:t>
            </w:r>
            <w:r w:rsidRPr="001E5184">
              <w:rPr>
                <w:rFonts w:ascii="Arial" w:hAnsi="Arial" w:cs="Arial"/>
                <w:i/>
                <w:color w:val="000000"/>
                <w:szCs w:val="21"/>
              </w:rPr>
              <w:br/>
            </w:r>
            <w:r w:rsidRPr="001E5184">
              <w:rPr>
                <w:rFonts w:ascii="Arial" w:hAnsi="Arial" w:cs="Arial"/>
                <w:i/>
                <w:color w:val="000000"/>
                <w:szCs w:val="21"/>
              </w:rPr>
              <w:br/>
            </w:r>
            <w:r w:rsidRPr="001E5184">
              <w:rPr>
                <w:rFonts w:ascii="Arial" w:hAnsi="Arial" w:cs="Arial"/>
                <w:i/>
                <w:color w:val="000000"/>
                <w:szCs w:val="21"/>
                <w:u w:val="single"/>
              </w:rPr>
              <w:t>Consommation mensuelle en KW.h (pour ce radiateur de 2000Watts)</w:t>
            </w:r>
            <w:r w:rsidRPr="001E5184">
              <w:rPr>
                <w:rFonts w:ascii="Arial" w:hAnsi="Arial" w:cs="Arial"/>
                <w:i/>
                <w:color w:val="000000"/>
                <w:szCs w:val="21"/>
              </w:rPr>
              <w:t xml:space="preserve"> :</w:t>
            </w:r>
          </w:p>
          <w:p w:rsidR="001E5184" w:rsidRPr="001E5184" w:rsidRDefault="001E5184" w:rsidP="001E5184">
            <w:pPr>
              <w:ind w:left="262" w:right="-1008"/>
              <w:rPr>
                <w:rFonts w:ascii="Arial" w:hAnsi="Arial" w:cs="Arial"/>
                <w:i/>
                <w:color w:val="000000"/>
                <w:szCs w:val="21"/>
              </w:rPr>
            </w:pPr>
            <w:r w:rsidRPr="001E5184">
              <w:rPr>
                <w:rFonts w:ascii="Arial" w:hAnsi="Arial" w:cs="Arial"/>
                <w:i/>
                <w:color w:val="000000"/>
                <w:szCs w:val="21"/>
              </w:rPr>
              <w:t xml:space="preserve"> 2 (kw) x 24 (heure) x 30 (jour) = 1440 KW.h </w:t>
            </w:r>
            <w:r w:rsidRPr="001E5184">
              <w:rPr>
                <w:rFonts w:ascii="Arial" w:hAnsi="Arial" w:cs="Arial"/>
                <w:i/>
                <w:color w:val="000000"/>
                <w:szCs w:val="21"/>
              </w:rPr>
              <w:br/>
            </w:r>
            <w:r w:rsidRPr="001E5184">
              <w:rPr>
                <w:rFonts w:ascii="Arial" w:hAnsi="Arial" w:cs="Arial"/>
                <w:i/>
                <w:color w:val="000000"/>
                <w:szCs w:val="21"/>
              </w:rPr>
              <w:br/>
            </w:r>
            <w:r w:rsidRPr="001E5184">
              <w:rPr>
                <w:rFonts w:ascii="Arial" w:hAnsi="Arial" w:cs="Arial"/>
                <w:i/>
                <w:color w:val="000000"/>
                <w:szCs w:val="21"/>
                <w:u w:val="single"/>
              </w:rPr>
              <w:t>Consommation mensuelle en euros</w:t>
            </w:r>
            <w:r w:rsidRPr="001E5184">
              <w:rPr>
                <w:rFonts w:ascii="Arial" w:hAnsi="Arial" w:cs="Arial"/>
                <w:i/>
                <w:color w:val="000000"/>
                <w:szCs w:val="21"/>
              </w:rPr>
              <w:t xml:space="preserve"> : 1440 x 0,1106 (euro) = 159 euros</w:t>
            </w:r>
          </w:p>
          <w:p w:rsidR="001E5184" w:rsidRDefault="001E5184" w:rsidP="001E5184">
            <w:pPr>
              <w:ind w:left="262" w:right="-1008"/>
              <w:rPr>
                <w:b/>
              </w:rPr>
            </w:pPr>
          </w:p>
        </w:tc>
      </w:tr>
    </w:tbl>
    <w:p w:rsidR="00170524" w:rsidRDefault="00170524" w:rsidP="00170524">
      <w:pPr>
        <w:ind w:right="-1008"/>
        <w:rPr>
          <w:rFonts w:ascii="Arial" w:hAnsi="Arial" w:cs="Arial"/>
          <w:color w:val="000000"/>
          <w:sz w:val="21"/>
          <w:szCs w:val="21"/>
        </w:rPr>
      </w:pPr>
    </w:p>
    <w:p w:rsidR="00170524" w:rsidRPr="000F3093" w:rsidRDefault="00170524" w:rsidP="00170524">
      <w:pPr>
        <w:ind w:right="-1008"/>
        <w:rPr>
          <w:sz w:val="22"/>
          <w:szCs w:val="22"/>
        </w:rPr>
      </w:pPr>
      <w:r w:rsidRPr="00170524">
        <w:rPr>
          <w:rFonts w:ascii="Arial" w:hAnsi="Arial" w:cs="Arial"/>
          <w:color w:val="000000"/>
          <w:sz w:val="21"/>
          <w:szCs w:val="21"/>
        </w:rPr>
        <w:t xml:space="preserve"> </w:t>
      </w:r>
      <w:r>
        <w:rPr>
          <w:rFonts w:ascii="Arial" w:hAnsi="Arial" w:cs="Arial"/>
          <w:color w:val="000000"/>
          <w:sz w:val="21"/>
          <w:szCs w:val="21"/>
        </w:rPr>
        <w:t>Problématique : On veut représenter cette consommation mensuelle en € en fonction de la puissance totale des radiateurs présents dans la maison.</w:t>
      </w:r>
    </w:p>
    <w:p w:rsidR="004B6452" w:rsidRDefault="004B6452" w:rsidP="004B6452">
      <w:pPr>
        <w:ind w:right="-1008"/>
        <w:rPr>
          <w:rFonts w:ascii="Arial" w:hAnsi="Arial" w:cs="Arial"/>
          <w:color w:val="000000"/>
          <w:sz w:val="21"/>
          <w:szCs w:val="21"/>
        </w:rPr>
      </w:pPr>
    </w:p>
    <w:p w:rsidR="00170524" w:rsidRDefault="001E5184" w:rsidP="004B6452">
      <w:pPr>
        <w:ind w:right="-1008"/>
        <w:rPr>
          <w:rFonts w:ascii="Arial" w:hAnsi="Arial" w:cs="Arial"/>
          <w:color w:val="000000"/>
          <w:sz w:val="21"/>
          <w:szCs w:val="21"/>
        </w:rPr>
      </w:pPr>
      <w:r>
        <w:rPr>
          <w:rFonts w:ascii="Arial" w:hAnsi="Arial" w:cs="Arial"/>
          <w:color w:val="000000"/>
          <w:sz w:val="21"/>
          <w:szCs w:val="21"/>
        </w:rPr>
        <w:t>Analyse des données :</w:t>
      </w:r>
    </w:p>
    <w:p w:rsidR="000F3093" w:rsidRDefault="000F3093" w:rsidP="004B6452">
      <w:pPr>
        <w:ind w:right="-1008"/>
        <w:rPr>
          <w:rFonts w:ascii="Arial" w:hAnsi="Arial" w:cs="Arial"/>
          <w:color w:val="000000"/>
          <w:sz w:val="21"/>
          <w:szCs w:val="21"/>
        </w:rPr>
      </w:pPr>
    </w:p>
    <w:p w:rsidR="000F3093" w:rsidRDefault="000F3093" w:rsidP="000F3093">
      <w:pPr>
        <w:pStyle w:val="Paragraphedeliste"/>
        <w:numPr>
          <w:ilvl w:val="0"/>
          <w:numId w:val="3"/>
        </w:numPr>
        <w:ind w:right="-1008"/>
        <w:rPr>
          <w:rFonts w:ascii="Arial" w:hAnsi="Arial" w:cs="Arial"/>
          <w:color w:val="000000"/>
          <w:sz w:val="21"/>
          <w:szCs w:val="21"/>
        </w:rPr>
      </w:pPr>
      <w:r>
        <w:rPr>
          <w:rFonts w:ascii="Arial" w:hAnsi="Arial" w:cs="Arial"/>
          <w:color w:val="000000"/>
          <w:sz w:val="21"/>
          <w:szCs w:val="21"/>
        </w:rPr>
        <w:t xml:space="preserve">En lisant ces données dire ce que l’on va </w:t>
      </w:r>
      <w:r w:rsidR="00170524">
        <w:rPr>
          <w:rFonts w:ascii="Arial" w:hAnsi="Arial" w:cs="Arial"/>
          <w:color w:val="000000"/>
          <w:sz w:val="21"/>
          <w:szCs w:val="21"/>
        </w:rPr>
        <w:t xml:space="preserve"> payer pour le radiateur de 2000Watts.</w:t>
      </w:r>
    </w:p>
    <w:p w:rsidR="00170524" w:rsidRDefault="00170524" w:rsidP="00170524">
      <w:pPr>
        <w:pStyle w:val="Paragraphedeliste"/>
        <w:ind w:right="-1008"/>
        <w:rPr>
          <w:rFonts w:ascii="Arial" w:hAnsi="Arial" w:cs="Arial"/>
          <w:color w:val="000000"/>
          <w:sz w:val="21"/>
          <w:szCs w:val="21"/>
        </w:rPr>
      </w:pPr>
      <w:r>
        <w:rPr>
          <w:rFonts w:ascii="Arial" w:hAnsi="Arial" w:cs="Arial"/>
          <w:color w:val="000000"/>
          <w:sz w:val="21"/>
          <w:szCs w:val="21"/>
        </w:rPr>
        <w:t>……………………………………………………………………………………………</w:t>
      </w:r>
    </w:p>
    <w:p w:rsidR="00170524" w:rsidRDefault="00170524" w:rsidP="00170524">
      <w:pPr>
        <w:pStyle w:val="Paragraphedeliste"/>
        <w:numPr>
          <w:ilvl w:val="0"/>
          <w:numId w:val="3"/>
        </w:numPr>
        <w:ind w:right="-1008"/>
        <w:rPr>
          <w:rFonts w:ascii="Arial" w:hAnsi="Arial" w:cs="Arial"/>
          <w:color w:val="000000"/>
          <w:sz w:val="21"/>
          <w:szCs w:val="21"/>
        </w:rPr>
      </w:pPr>
      <w:r>
        <w:rPr>
          <w:rFonts w:ascii="Arial" w:hAnsi="Arial" w:cs="Arial"/>
          <w:color w:val="000000"/>
          <w:sz w:val="21"/>
          <w:szCs w:val="21"/>
        </w:rPr>
        <w:t>Que va-t-on payer pour deux radiateurs de 2000Watts.</w:t>
      </w:r>
    </w:p>
    <w:p w:rsidR="00170524" w:rsidRPr="000F3093" w:rsidRDefault="00170524" w:rsidP="00170524">
      <w:pPr>
        <w:pStyle w:val="Paragraphedeliste"/>
        <w:ind w:right="-1008"/>
        <w:rPr>
          <w:rFonts w:ascii="Arial" w:hAnsi="Arial" w:cs="Arial"/>
          <w:color w:val="000000"/>
          <w:sz w:val="21"/>
          <w:szCs w:val="21"/>
        </w:rPr>
      </w:pPr>
      <w:r>
        <w:rPr>
          <w:rFonts w:ascii="Arial" w:hAnsi="Arial" w:cs="Arial"/>
          <w:color w:val="000000"/>
          <w:sz w:val="21"/>
          <w:szCs w:val="21"/>
        </w:rPr>
        <w:t>……………………………………………………………………………………………………………</w:t>
      </w:r>
    </w:p>
    <w:p w:rsidR="000F3093" w:rsidRDefault="00170524" w:rsidP="00170524">
      <w:pPr>
        <w:pStyle w:val="Paragraphedeliste"/>
        <w:numPr>
          <w:ilvl w:val="0"/>
          <w:numId w:val="3"/>
        </w:numPr>
        <w:ind w:right="-1008"/>
        <w:rPr>
          <w:rFonts w:ascii="Arial" w:hAnsi="Arial" w:cs="Arial"/>
          <w:color w:val="000000"/>
          <w:sz w:val="21"/>
          <w:szCs w:val="21"/>
        </w:rPr>
      </w:pPr>
      <w:r>
        <w:rPr>
          <w:rFonts w:ascii="Arial" w:hAnsi="Arial" w:cs="Arial"/>
          <w:color w:val="000000"/>
          <w:sz w:val="21"/>
          <w:szCs w:val="21"/>
        </w:rPr>
        <w:t>Compléter le tableau suivant.</w:t>
      </w:r>
    </w:p>
    <w:p w:rsidR="00170524" w:rsidRDefault="00170524" w:rsidP="00170524">
      <w:pPr>
        <w:pStyle w:val="Paragraphedeliste"/>
        <w:ind w:right="-1008"/>
        <w:rPr>
          <w:rFonts w:ascii="Arial" w:hAnsi="Arial" w:cs="Arial"/>
          <w:color w:val="000000"/>
          <w:sz w:val="21"/>
          <w:szCs w:val="21"/>
        </w:rPr>
      </w:pPr>
    </w:p>
    <w:tbl>
      <w:tblPr>
        <w:tblStyle w:val="Ombrageclair"/>
        <w:tblW w:w="0" w:type="auto"/>
        <w:tblLook w:val="04A0"/>
      </w:tblPr>
      <w:tblGrid>
        <w:gridCol w:w="1842"/>
        <w:gridCol w:w="1842"/>
        <w:gridCol w:w="1842"/>
        <w:gridCol w:w="1843"/>
        <w:gridCol w:w="1843"/>
      </w:tblGrid>
      <w:tr w:rsidR="00170524" w:rsidTr="00170524">
        <w:trPr>
          <w:cnfStyle w:val="100000000000"/>
        </w:trPr>
        <w:tc>
          <w:tcPr>
            <w:cnfStyle w:val="001000000000"/>
            <w:tcW w:w="1842" w:type="dxa"/>
          </w:tcPr>
          <w:p w:rsidR="00170524" w:rsidRDefault="00170524" w:rsidP="00170524">
            <w:pPr>
              <w:pStyle w:val="Paragraphedeliste"/>
              <w:ind w:left="0" w:right="-1008"/>
              <w:rPr>
                <w:rFonts w:ascii="Arial" w:hAnsi="Arial" w:cs="Arial"/>
                <w:color w:val="000000"/>
                <w:sz w:val="21"/>
                <w:szCs w:val="21"/>
              </w:rPr>
            </w:pPr>
            <w:r>
              <w:rPr>
                <w:rFonts w:ascii="Arial" w:hAnsi="Arial" w:cs="Arial"/>
                <w:color w:val="000000"/>
                <w:sz w:val="21"/>
                <w:szCs w:val="21"/>
              </w:rPr>
              <w:t>Nombre de Watts</w:t>
            </w:r>
          </w:p>
        </w:tc>
        <w:tc>
          <w:tcPr>
            <w:tcW w:w="1842" w:type="dxa"/>
          </w:tcPr>
          <w:p w:rsidR="00170524" w:rsidRDefault="00170524" w:rsidP="00170524">
            <w:pPr>
              <w:pStyle w:val="Paragraphedeliste"/>
              <w:ind w:left="0" w:right="-1008"/>
              <w:cnfStyle w:val="100000000000"/>
              <w:rPr>
                <w:rFonts w:ascii="Arial" w:hAnsi="Arial" w:cs="Arial"/>
                <w:color w:val="000000"/>
                <w:sz w:val="21"/>
                <w:szCs w:val="21"/>
              </w:rPr>
            </w:pPr>
            <w:r>
              <w:rPr>
                <w:rFonts w:ascii="Arial" w:hAnsi="Arial" w:cs="Arial"/>
                <w:color w:val="000000"/>
                <w:sz w:val="21"/>
                <w:szCs w:val="21"/>
              </w:rPr>
              <w:t xml:space="preserve">     1000</w:t>
            </w:r>
          </w:p>
        </w:tc>
        <w:tc>
          <w:tcPr>
            <w:tcW w:w="1842" w:type="dxa"/>
          </w:tcPr>
          <w:p w:rsidR="00170524" w:rsidRDefault="00170524" w:rsidP="00170524">
            <w:pPr>
              <w:pStyle w:val="Paragraphedeliste"/>
              <w:ind w:left="0" w:right="-1008"/>
              <w:cnfStyle w:val="100000000000"/>
              <w:rPr>
                <w:rFonts w:ascii="Arial" w:hAnsi="Arial" w:cs="Arial"/>
                <w:color w:val="000000"/>
                <w:sz w:val="21"/>
                <w:szCs w:val="21"/>
              </w:rPr>
            </w:pPr>
            <w:r>
              <w:rPr>
                <w:rFonts w:ascii="Arial" w:hAnsi="Arial" w:cs="Arial"/>
                <w:color w:val="000000"/>
                <w:sz w:val="21"/>
                <w:szCs w:val="21"/>
              </w:rPr>
              <w:t xml:space="preserve">   2000</w:t>
            </w:r>
          </w:p>
        </w:tc>
        <w:tc>
          <w:tcPr>
            <w:tcW w:w="1843" w:type="dxa"/>
          </w:tcPr>
          <w:p w:rsidR="00170524" w:rsidRDefault="00170524" w:rsidP="00170524">
            <w:pPr>
              <w:pStyle w:val="Paragraphedeliste"/>
              <w:ind w:left="0" w:right="-1008"/>
              <w:cnfStyle w:val="100000000000"/>
              <w:rPr>
                <w:rFonts w:ascii="Arial" w:hAnsi="Arial" w:cs="Arial"/>
                <w:color w:val="000000"/>
                <w:sz w:val="21"/>
                <w:szCs w:val="21"/>
              </w:rPr>
            </w:pPr>
            <w:r>
              <w:rPr>
                <w:rFonts w:ascii="Arial" w:hAnsi="Arial" w:cs="Arial"/>
                <w:color w:val="000000"/>
                <w:sz w:val="21"/>
                <w:szCs w:val="21"/>
              </w:rPr>
              <w:t xml:space="preserve">  4000</w:t>
            </w:r>
          </w:p>
        </w:tc>
        <w:tc>
          <w:tcPr>
            <w:tcW w:w="1843" w:type="dxa"/>
          </w:tcPr>
          <w:p w:rsidR="00170524" w:rsidRDefault="00170524" w:rsidP="00170524">
            <w:pPr>
              <w:pStyle w:val="Paragraphedeliste"/>
              <w:ind w:left="0" w:right="-1008"/>
              <w:cnfStyle w:val="100000000000"/>
              <w:rPr>
                <w:rFonts w:ascii="Arial" w:hAnsi="Arial" w:cs="Arial"/>
                <w:color w:val="000000"/>
                <w:sz w:val="21"/>
                <w:szCs w:val="21"/>
              </w:rPr>
            </w:pPr>
            <w:r>
              <w:rPr>
                <w:rFonts w:ascii="Arial" w:hAnsi="Arial" w:cs="Arial"/>
                <w:color w:val="000000"/>
                <w:sz w:val="21"/>
                <w:szCs w:val="21"/>
              </w:rPr>
              <w:t xml:space="preserve">     7000</w:t>
            </w:r>
          </w:p>
        </w:tc>
      </w:tr>
      <w:tr w:rsidR="00170524" w:rsidTr="00170524">
        <w:trPr>
          <w:cnfStyle w:val="000000100000"/>
        </w:trPr>
        <w:tc>
          <w:tcPr>
            <w:cnfStyle w:val="001000000000"/>
            <w:tcW w:w="1842" w:type="dxa"/>
          </w:tcPr>
          <w:p w:rsidR="00170524" w:rsidRDefault="00170524" w:rsidP="00170524">
            <w:pPr>
              <w:pStyle w:val="Paragraphedeliste"/>
              <w:ind w:left="0" w:right="-1008"/>
              <w:rPr>
                <w:rFonts w:ascii="Arial" w:hAnsi="Arial" w:cs="Arial"/>
                <w:color w:val="000000"/>
                <w:sz w:val="21"/>
                <w:szCs w:val="21"/>
              </w:rPr>
            </w:pPr>
            <w:r>
              <w:rPr>
                <w:rFonts w:ascii="Arial" w:hAnsi="Arial" w:cs="Arial"/>
                <w:color w:val="000000"/>
                <w:sz w:val="21"/>
                <w:szCs w:val="21"/>
              </w:rPr>
              <w:t>Prix à payer en €</w:t>
            </w:r>
          </w:p>
        </w:tc>
        <w:tc>
          <w:tcPr>
            <w:tcW w:w="1842" w:type="dxa"/>
          </w:tcPr>
          <w:p w:rsidR="00170524" w:rsidRDefault="00170524" w:rsidP="00170524">
            <w:pPr>
              <w:pStyle w:val="Paragraphedeliste"/>
              <w:ind w:left="0" w:right="-1008"/>
              <w:cnfStyle w:val="000000100000"/>
              <w:rPr>
                <w:rFonts w:ascii="Arial" w:hAnsi="Arial" w:cs="Arial"/>
                <w:color w:val="000000"/>
                <w:sz w:val="21"/>
                <w:szCs w:val="21"/>
              </w:rPr>
            </w:pPr>
          </w:p>
        </w:tc>
        <w:tc>
          <w:tcPr>
            <w:tcW w:w="1842" w:type="dxa"/>
          </w:tcPr>
          <w:p w:rsidR="00170524" w:rsidRDefault="00170524" w:rsidP="00170524">
            <w:pPr>
              <w:pStyle w:val="Paragraphedeliste"/>
              <w:ind w:left="0" w:right="-1008"/>
              <w:cnfStyle w:val="000000100000"/>
              <w:rPr>
                <w:rFonts w:ascii="Arial" w:hAnsi="Arial" w:cs="Arial"/>
                <w:color w:val="000000"/>
                <w:sz w:val="21"/>
                <w:szCs w:val="21"/>
              </w:rPr>
            </w:pPr>
          </w:p>
        </w:tc>
        <w:tc>
          <w:tcPr>
            <w:tcW w:w="1843" w:type="dxa"/>
          </w:tcPr>
          <w:p w:rsidR="00170524" w:rsidRDefault="00170524" w:rsidP="00170524">
            <w:pPr>
              <w:pStyle w:val="Paragraphedeliste"/>
              <w:ind w:left="0" w:right="-1008"/>
              <w:cnfStyle w:val="000000100000"/>
              <w:rPr>
                <w:rFonts w:ascii="Arial" w:hAnsi="Arial" w:cs="Arial"/>
                <w:color w:val="000000"/>
                <w:sz w:val="21"/>
                <w:szCs w:val="21"/>
              </w:rPr>
            </w:pPr>
          </w:p>
        </w:tc>
        <w:tc>
          <w:tcPr>
            <w:tcW w:w="1843" w:type="dxa"/>
          </w:tcPr>
          <w:p w:rsidR="00170524" w:rsidRDefault="00170524" w:rsidP="00170524">
            <w:pPr>
              <w:pStyle w:val="Paragraphedeliste"/>
              <w:ind w:left="0" w:right="-1008"/>
              <w:cnfStyle w:val="000000100000"/>
              <w:rPr>
                <w:rFonts w:ascii="Arial" w:hAnsi="Arial" w:cs="Arial"/>
                <w:color w:val="000000"/>
                <w:sz w:val="21"/>
                <w:szCs w:val="21"/>
              </w:rPr>
            </w:pPr>
          </w:p>
        </w:tc>
      </w:tr>
      <w:tr w:rsidR="00170524" w:rsidTr="00170524">
        <w:tc>
          <w:tcPr>
            <w:cnfStyle w:val="001000000000"/>
            <w:tcW w:w="1842" w:type="dxa"/>
          </w:tcPr>
          <w:p w:rsidR="00170524" w:rsidRDefault="00170524" w:rsidP="00170524">
            <w:pPr>
              <w:pStyle w:val="Paragraphedeliste"/>
              <w:ind w:left="0" w:right="-1008"/>
              <w:rPr>
                <w:rFonts w:ascii="Arial" w:hAnsi="Arial" w:cs="Arial"/>
                <w:color w:val="000000"/>
                <w:sz w:val="21"/>
                <w:szCs w:val="21"/>
              </w:rPr>
            </w:pPr>
            <w:r>
              <w:rPr>
                <w:rFonts w:ascii="Arial" w:hAnsi="Arial" w:cs="Arial"/>
                <w:color w:val="000000"/>
                <w:sz w:val="21"/>
                <w:szCs w:val="21"/>
              </w:rPr>
              <w:t>Points</w:t>
            </w:r>
          </w:p>
        </w:tc>
        <w:tc>
          <w:tcPr>
            <w:tcW w:w="1842" w:type="dxa"/>
          </w:tcPr>
          <w:p w:rsidR="00170524" w:rsidRDefault="00170524" w:rsidP="00170524">
            <w:pPr>
              <w:pStyle w:val="Paragraphedeliste"/>
              <w:ind w:left="0" w:right="-1008"/>
              <w:cnfStyle w:val="000000000000"/>
              <w:rPr>
                <w:rFonts w:ascii="Arial" w:hAnsi="Arial" w:cs="Arial"/>
                <w:color w:val="000000"/>
                <w:sz w:val="21"/>
                <w:szCs w:val="21"/>
              </w:rPr>
            </w:pPr>
            <w:r>
              <w:rPr>
                <w:rFonts w:ascii="Arial" w:hAnsi="Arial" w:cs="Arial"/>
                <w:color w:val="000000"/>
                <w:sz w:val="21"/>
                <w:szCs w:val="21"/>
              </w:rPr>
              <w:t xml:space="preserve">       A</w:t>
            </w:r>
          </w:p>
        </w:tc>
        <w:tc>
          <w:tcPr>
            <w:tcW w:w="1842" w:type="dxa"/>
          </w:tcPr>
          <w:p w:rsidR="00170524" w:rsidRDefault="00170524" w:rsidP="00170524">
            <w:pPr>
              <w:pStyle w:val="Paragraphedeliste"/>
              <w:ind w:left="0" w:right="-1008"/>
              <w:cnfStyle w:val="000000000000"/>
              <w:rPr>
                <w:rFonts w:ascii="Arial" w:hAnsi="Arial" w:cs="Arial"/>
                <w:color w:val="000000"/>
                <w:sz w:val="21"/>
                <w:szCs w:val="21"/>
              </w:rPr>
            </w:pPr>
            <w:r>
              <w:rPr>
                <w:rFonts w:ascii="Arial" w:hAnsi="Arial" w:cs="Arial"/>
                <w:color w:val="000000"/>
                <w:sz w:val="21"/>
                <w:szCs w:val="21"/>
              </w:rPr>
              <w:t xml:space="preserve">      B</w:t>
            </w:r>
          </w:p>
        </w:tc>
        <w:tc>
          <w:tcPr>
            <w:tcW w:w="1843" w:type="dxa"/>
          </w:tcPr>
          <w:p w:rsidR="00170524" w:rsidRDefault="00170524" w:rsidP="00170524">
            <w:pPr>
              <w:pStyle w:val="Paragraphedeliste"/>
              <w:ind w:left="0" w:right="-1008"/>
              <w:cnfStyle w:val="000000000000"/>
              <w:rPr>
                <w:rFonts w:ascii="Arial" w:hAnsi="Arial" w:cs="Arial"/>
                <w:color w:val="000000"/>
                <w:sz w:val="21"/>
                <w:szCs w:val="21"/>
              </w:rPr>
            </w:pPr>
            <w:r>
              <w:rPr>
                <w:rFonts w:ascii="Arial" w:hAnsi="Arial" w:cs="Arial"/>
                <w:color w:val="000000"/>
                <w:sz w:val="21"/>
                <w:szCs w:val="21"/>
              </w:rPr>
              <w:t xml:space="preserve">      C</w:t>
            </w:r>
          </w:p>
        </w:tc>
        <w:tc>
          <w:tcPr>
            <w:tcW w:w="1843" w:type="dxa"/>
          </w:tcPr>
          <w:p w:rsidR="00170524" w:rsidRDefault="00170524" w:rsidP="00170524">
            <w:pPr>
              <w:pStyle w:val="Paragraphedeliste"/>
              <w:ind w:left="0" w:right="-1008"/>
              <w:cnfStyle w:val="000000000000"/>
              <w:rPr>
                <w:rFonts w:ascii="Arial" w:hAnsi="Arial" w:cs="Arial"/>
                <w:color w:val="000000"/>
                <w:sz w:val="21"/>
                <w:szCs w:val="21"/>
              </w:rPr>
            </w:pPr>
            <w:r>
              <w:rPr>
                <w:rFonts w:ascii="Arial" w:hAnsi="Arial" w:cs="Arial"/>
                <w:color w:val="000000"/>
                <w:sz w:val="21"/>
                <w:szCs w:val="21"/>
              </w:rPr>
              <w:t xml:space="preserve">     D</w:t>
            </w:r>
          </w:p>
        </w:tc>
      </w:tr>
    </w:tbl>
    <w:p w:rsidR="00170524" w:rsidRDefault="00170524" w:rsidP="00170524">
      <w:pPr>
        <w:pStyle w:val="Paragraphedeliste"/>
        <w:ind w:right="-1008"/>
        <w:rPr>
          <w:rFonts w:ascii="Arial" w:hAnsi="Arial" w:cs="Arial"/>
          <w:color w:val="000000"/>
          <w:sz w:val="21"/>
          <w:szCs w:val="21"/>
        </w:rPr>
      </w:pPr>
    </w:p>
    <w:p w:rsidR="001E5184" w:rsidRDefault="001E5184" w:rsidP="001E5184">
      <w:pPr>
        <w:ind w:right="-1008"/>
        <w:rPr>
          <w:rFonts w:ascii="Arial" w:hAnsi="Arial" w:cs="Arial"/>
          <w:color w:val="000000"/>
          <w:sz w:val="21"/>
          <w:szCs w:val="21"/>
        </w:rPr>
      </w:pPr>
      <w:r w:rsidRPr="001E5184">
        <w:rPr>
          <w:rFonts w:ascii="Arial" w:hAnsi="Arial" w:cs="Arial"/>
          <w:color w:val="000000"/>
          <w:sz w:val="21"/>
          <w:szCs w:val="21"/>
        </w:rPr>
        <w:t>Utilisation des TICE</w:t>
      </w:r>
    </w:p>
    <w:p w:rsidR="001E5184" w:rsidRPr="001E5184" w:rsidRDefault="001E5184" w:rsidP="001E5184">
      <w:pPr>
        <w:ind w:right="-1008"/>
        <w:rPr>
          <w:rFonts w:ascii="Arial" w:hAnsi="Arial" w:cs="Arial"/>
          <w:color w:val="000000"/>
          <w:sz w:val="21"/>
          <w:szCs w:val="21"/>
        </w:rPr>
      </w:pPr>
    </w:p>
    <w:p w:rsidR="004B6452" w:rsidRDefault="00170524" w:rsidP="00170524">
      <w:pPr>
        <w:pStyle w:val="Paragraphedeliste"/>
        <w:numPr>
          <w:ilvl w:val="0"/>
          <w:numId w:val="3"/>
        </w:numPr>
        <w:ind w:right="-1008"/>
        <w:rPr>
          <w:sz w:val="22"/>
          <w:szCs w:val="22"/>
        </w:rPr>
      </w:pPr>
      <w:r>
        <w:rPr>
          <w:sz w:val="22"/>
          <w:szCs w:val="22"/>
        </w:rPr>
        <w:t xml:space="preserve">Mettre ces points dans un repère </w:t>
      </w:r>
      <w:r w:rsidR="006563F6">
        <w:rPr>
          <w:sz w:val="22"/>
          <w:szCs w:val="22"/>
        </w:rPr>
        <w:t xml:space="preserve"> GEOGEBRA.</w:t>
      </w:r>
    </w:p>
    <w:p w:rsidR="00170524" w:rsidRDefault="00170524" w:rsidP="00170524">
      <w:pPr>
        <w:pStyle w:val="Paragraphedeliste"/>
        <w:ind w:right="-1008"/>
        <w:rPr>
          <w:sz w:val="22"/>
          <w:szCs w:val="22"/>
        </w:rPr>
      </w:pPr>
      <w:r>
        <w:rPr>
          <w:sz w:val="22"/>
          <w:szCs w:val="22"/>
        </w:rPr>
        <w:t>Pour cela utiliser les indications données ci-dessous pour utiliser votre logiciel</w:t>
      </w:r>
      <w:r w:rsidR="006563F6">
        <w:rPr>
          <w:sz w:val="22"/>
          <w:szCs w:val="22"/>
        </w:rPr>
        <w:t xml:space="preserve"> (indication 1, 2, 3,5)</w:t>
      </w:r>
    </w:p>
    <w:p w:rsidR="006563F6" w:rsidRDefault="006563F6" w:rsidP="00170524">
      <w:pPr>
        <w:pStyle w:val="Paragraphedeliste"/>
        <w:ind w:right="-1008"/>
        <w:rPr>
          <w:sz w:val="22"/>
          <w:szCs w:val="22"/>
        </w:rPr>
      </w:pPr>
    </w:p>
    <w:p w:rsidR="006563F6" w:rsidRDefault="006563F6" w:rsidP="006563F6">
      <w:pPr>
        <w:pStyle w:val="Paragraphedeliste"/>
        <w:numPr>
          <w:ilvl w:val="0"/>
          <w:numId w:val="3"/>
        </w:numPr>
        <w:ind w:right="-1008"/>
        <w:rPr>
          <w:sz w:val="22"/>
          <w:szCs w:val="22"/>
        </w:rPr>
      </w:pPr>
      <w:r>
        <w:rPr>
          <w:sz w:val="22"/>
          <w:szCs w:val="22"/>
        </w:rPr>
        <w:t>On considère que ces points sont alignés et qu’ils appartiennent tous à la représentation gr</w:t>
      </w:r>
      <w:r w:rsidR="006E50DA">
        <w:rPr>
          <w:sz w:val="22"/>
          <w:szCs w:val="22"/>
        </w:rPr>
        <w:t>aphique de la fonction f(x)= 0 ,079</w:t>
      </w:r>
      <w:r>
        <w:rPr>
          <w:sz w:val="22"/>
          <w:szCs w:val="22"/>
        </w:rPr>
        <w:t>5x.</w:t>
      </w:r>
    </w:p>
    <w:p w:rsidR="006563F6" w:rsidRDefault="006563F6" w:rsidP="006563F6">
      <w:pPr>
        <w:pStyle w:val="Paragraphedeliste"/>
        <w:numPr>
          <w:ilvl w:val="0"/>
          <w:numId w:val="3"/>
        </w:numPr>
        <w:ind w:right="-1008"/>
        <w:rPr>
          <w:sz w:val="22"/>
          <w:szCs w:val="22"/>
        </w:rPr>
      </w:pPr>
      <w:r>
        <w:rPr>
          <w:sz w:val="22"/>
          <w:szCs w:val="22"/>
        </w:rPr>
        <w:t>Le vérifier en traçant à l’aide de GEOGEBRA cette fonction (indication 6).</w:t>
      </w:r>
    </w:p>
    <w:p w:rsidR="001E5184" w:rsidRPr="001E5184" w:rsidRDefault="001E5184" w:rsidP="001E5184">
      <w:pPr>
        <w:ind w:right="-1008"/>
        <w:rPr>
          <w:sz w:val="22"/>
          <w:szCs w:val="22"/>
        </w:rPr>
      </w:pPr>
    </w:p>
    <w:p w:rsidR="001E5184" w:rsidRDefault="001E5184" w:rsidP="001E5184">
      <w:pPr>
        <w:pStyle w:val="Paragraphedeliste"/>
        <w:ind w:right="-1008"/>
        <w:rPr>
          <w:sz w:val="22"/>
          <w:szCs w:val="22"/>
        </w:rPr>
      </w:pPr>
    </w:p>
    <w:p w:rsidR="006563F6" w:rsidRDefault="006563F6" w:rsidP="006563F6">
      <w:pPr>
        <w:pStyle w:val="Paragraphedeliste"/>
        <w:numPr>
          <w:ilvl w:val="0"/>
          <w:numId w:val="3"/>
        </w:numPr>
        <w:ind w:right="-1008"/>
        <w:rPr>
          <w:sz w:val="22"/>
          <w:szCs w:val="22"/>
        </w:rPr>
      </w:pPr>
      <w:r>
        <w:rPr>
          <w:sz w:val="22"/>
          <w:szCs w:val="22"/>
        </w:rPr>
        <w:t>Retrouver l’ordonné du point appartenant à cette droite et d’abscisse 5000 (indication 4).</w:t>
      </w:r>
    </w:p>
    <w:p w:rsidR="001E5184" w:rsidRDefault="001E5184" w:rsidP="001E5184">
      <w:pPr>
        <w:pStyle w:val="Paragraphedeliste"/>
        <w:ind w:right="-1008"/>
        <w:rPr>
          <w:sz w:val="22"/>
          <w:szCs w:val="22"/>
        </w:rPr>
      </w:pPr>
      <w:r>
        <w:rPr>
          <w:sz w:val="22"/>
          <w:szCs w:val="22"/>
        </w:rPr>
        <w:t>……………………………………………………………………………………………..</w:t>
      </w:r>
    </w:p>
    <w:p w:rsidR="001E5184" w:rsidRPr="00970C18" w:rsidRDefault="001E5184" w:rsidP="00970C18">
      <w:pPr>
        <w:ind w:right="-1008"/>
        <w:rPr>
          <w:sz w:val="22"/>
          <w:szCs w:val="22"/>
        </w:rPr>
      </w:pPr>
    </w:p>
    <w:p w:rsidR="006563F6" w:rsidRDefault="006563F6" w:rsidP="006563F6">
      <w:pPr>
        <w:pStyle w:val="Paragraphedeliste"/>
        <w:numPr>
          <w:ilvl w:val="0"/>
          <w:numId w:val="3"/>
        </w:numPr>
        <w:ind w:right="-1008"/>
        <w:rPr>
          <w:sz w:val="22"/>
          <w:szCs w:val="22"/>
        </w:rPr>
      </w:pPr>
      <w:r>
        <w:rPr>
          <w:sz w:val="22"/>
          <w:szCs w:val="22"/>
        </w:rPr>
        <w:t>En déduire le prix à payer pour deux radiateurs de 2000 Watts et un de 1000Watts.</w:t>
      </w:r>
    </w:p>
    <w:p w:rsidR="00170524" w:rsidRPr="001E5184" w:rsidRDefault="001E5184" w:rsidP="001E5184">
      <w:pPr>
        <w:pStyle w:val="Paragraphedeliste"/>
        <w:ind w:right="-1008"/>
        <w:rPr>
          <w:sz w:val="22"/>
          <w:szCs w:val="22"/>
        </w:rPr>
      </w:pPr>
      <w:r>
        <w:rPr>
          <w:sz w:val="22"/>
          <w:szCs w:val="22"/>
        </w:rPr>
        <w:t>…………………………………………………………………………………………………………………………………………………………………………………………………………………………………………………………………………………………………………………………………....................</w:t>
      </w:r>
    </w:p>
    <w:p w:rsidR="00170524" w:rsidRPr="001E5184" w:rsidRDefault="00170524" w:rsidP="001E5184">
      <w:pPr>
        <w:ind w:right="-1008"/>
        <w:rPr>
          <w:sz w:val="22"/>
          <w:szCs w:val="22"/>
        </w:rPr>
      </w:pPr>
    </w:p>
    <w:p w:rsidR="00170524" w:rsidRDefault="00170524" w:rsidP="00170524">
      <w:pPr>
        <w:pStyle w:val="Paragraphedeliste"/>
        <w:ind w:right="-1008"/>
        <w:rPr>
          <w:sz w:val="22"/>
          <w:szCs w:val="22"/>
        </w:rPr>
      </w:pPr>
    </w:p>
    <w:p w:rsidR="00170524" w:rsidRDefault="006563F6" w:rsidP="00170524">
      <w:pPr>
        <w:pStyle w:val="Paragraphedeliste"/>
        <w:ind w:right="-1008"/>
        <w:rPr>
          <w:sz w:val="22"/>
          <w:szCs w:val="22"/>
        </w:rPr>
      </w:pPr>
      <w:r>
        <w:rPr>
          <w:sz w:val="22"/>
          <w:szCs w:val="22"/>
        </w:rPr>
        <w:t xml:space="preserve">        </w:t>
      </w:r>
      <w:r w:rsidR="001E5184">
        <w:rPr>
          <w:sz w:val="22"/>
          <w:szCs w:val="22"/>
        </w:rPr>
        <w:t xml:space="preserve">          </w:t>
      </w:r>
      <w:r>
        <w:rPr>
          <w:sz w:val="22"/>
          <w:szCs w:val="22"/>
        </w:rPr>
        <w:t xml:space="preserve">     </w:t>
      </w:r>
      <w:r w:rsidR="00170524">
        <w:rPr>
          <w:sz w:val="22"/>
          <w:szCs w:val="22"/>
        </w:rPr>
        <w:t>Fiche méthode utilisation GEOGRBRA</w:t>
      </w:r>
      <w:r w:rsidR="001E5184">
        <w:rPr>
          <w:sz w:val="22"/>
          <w:szCs w:val="22"/>
        </w:rPr>
        <w:t xml:space="preserve">  </w:t>
      </w:r>
    </w:p>
    <w:p w:rsidR="001E5184" w:rsidRDefault="001E5184" w:rsidP="00170524">
      <w:pPr>
        <w:pStyle w:val="Paragraphedeliste"/>
        <w:ind w:right="-1008"/>
        <w:rPr>
          <w:sz w:val="22"/>
          <w:szCs w:val="22"/>
        </w:rPr>
      </w:pPr>
    </w:p>
    <w:p w:rsidR="001E5184" w:rsidRDefault="001E5184" w:rsidP="00170524">
      <w:pPr>
        <w:pStyle w:val="Paragraphedeliste"/>
        <w:ind w:right="-1008"/>
        <w:rPr>
          <w:sz w:val="22"/>
          <w:szCs w:val="22"/>
        </w:rPr>
      </w:pPr>
    </w:p>
    <w:p w:rsidR="001E5184" w:rsidRDefault="001E5184" w:rsidP="00170524">
      <w:pPr>
        <w:pStyle w:val="Paragraphedeliste"/>
        <w:ind w:right="-1008"/>
        <w:rPr>
          <w:sz w:val="22"/>
          <w:szCs w:val="22"/>
        </w:rPr>
      </w:pPr>
    </w:p>
    <w:p w:rsidR="00170524" w:rsidRPr="00170524" w:rsidRDefault="00170524" w:rsidP="00170524">
      <w:pPr>
        <w:pStyle w:val="Paragraphedeliste"/>
        <w:ind w:right="-1008"/>
        <w:rPr>
          <w:sz w:val="22"/>
          <w:szCs w:val="22"/>
        </w:rPr>
      </w:pPr>
    </w:p>
    <w:p w:rsidR="004B6452" w:rsidRDefault="004B6452" w:rsidP="004B6452">
      <w:pPr>
        <w:numPr>
          <w:ilvl w:val="0"/>
          <w:numId w:val="1"/>
        </w:numPr>
        <w:ind w:right="-1008"/>
        <w:rPr>
          <w:sz w:val="22"/>
          <w:szCs w:val="22"/>
        </w:rPr>
      </w:pPr>
      <w:r w:rsidRPr="00D15730">
        <w:rPr>
          <w:b/>
          <w:sz w:val="22"/>
          <w:szCs w:val="22"/>
          <w:u w:val="single"/>
        </w:rPr>
        <w:t>Le repère</w:t>
      </w:r>
      <w:r w:rsidRPr="00D15730">
        <w:rPr>
          <w:sz w:val="22"/>
          <w:szCs w:val="22"/>
        </w:rPr>
        <w:t xml:space="preserve"> : si le repère n’apparaît pas à l’ouverture du logiciel, cliquer sur la feuille avec le bouton droit de la souris et cocher la rubrique « AXES », la même manipulation permet de le faire disparaître. En cliquant sur le repère avec le bouton droit de la souris on peut modifier le rapport des unités sur les axes. Par défaut le repère est orthonormé </w:t>
      </w:r>
      <w:r>
        <w:rPr>
          <w:sz w:val="22"/>
          <w:szCs w:val="22"/>
        </w:rPr>
        <w:t xml:space="preserve">   </w:t>
      </w:r>
      <w:r w:rsidRPr="00D15730">
        <w:rPr>
          <w:sz w:val="22"/>
          <w:szCs w:val="22"/>
        </w:rPr>
        <w:t>(axeX :axe Y est à 1 :1)</w:t>
      </w:r>
    </w:p>
    <w:p w:rsidR="004B6452" w:rsidRPr="00D15730" w:rsidRDefault="004B6452" w:rsidP="004B6452">
      <w:pPr>
        <w:ind w:left="-360" w:right="-1008"/>
        <w:rPr>
          <w:sz w:val="22"/>
          <w:szCs w:val="22"/>
        </w:rPr>
      </w:pPr>
    </w:p>
    <w:p w:rsidR="004B6452" w:rsidRDefault="004B6452" w:rsidP="004B6452">
      <w:pPr>
        <w:numPr>
          <w:ilvl w:val="0"/>
          <w:numId w:val="1"/>
        </w:numPr>
        <w:ind w:right="-1008"/>
        <w:rPr>
          <w:sz w:val="22"/>
          <w:szCs w:val="22"/>
        </w:rPr>
      </w:pPr>
      <w:r w:rsidRPr="00D15730">
        <w:rPr>
          <w:sz w:val="22"/>
          <w:szCs w:val="22"/>
        </w:rPr>
        <w:t xml:space="preserve">Pour </w:t>
      </w:r>
      <w:r w:rsidRPr="00D15730">
        <w:rPr>
          <w:b/>
          <w:sz w:val="22"/>
          <w:szCs w:val="22"/>
        </w:rPr>
        <w:t>déplacer la figure</w:t>
      </w:r>
      <w:r w:rsidRPr="00D15730">
        <w:rPr>
          <w:sz w:val="22"/>
          <w:szCs w:val="22"/>
        </w:rPr>
        <w:t xml:space="preserve"> il suffit de maintenir enfoncés </w:t>
      </w:r>
      <w:smartTag w:uri="urn:schemas-microsoft-com:office:smarttags" w:element="PersonName">
        <w:smartTagPr>
          <w:attr w:name="ProductID" w:val="la touche Ctrl"/>
        </w:smartTagPr>
        <w:r w:rsidRPr="00D15730">
          <w:rPr>
            <w:sz w:val="22"/>
            <w:szCs w:val="22"/>
          </w:rPr>
          <w:t>la touche Ctrl</w:t>
        </w:r>
      </w:smartTag>
      <w:r w:rsidRPr="00D15730">
        <w:rPr>
          <w:sz w:val="22"/>
          <w:szCs w:val="22"/>
        </w:rPr>
        <w:t xml:space="preserve"> et le bouton droit de la souris et de déplacer celle-ci.</w:t>
      </w:r>
      <w:r w:rsidR="001E5184">
        <w:rPr>
          <w:sz w:val="22"/>
          <w:szCs w:val="22"/>
        </w:rPr>
        <w:t xml:space="preserve">    </w:t>
      </w:r>
    </w:p>
    <w:p w:rsidR="001E5184" w:rsidRDefault="001E5184" w:rsidP="001E5184">
      <w:pPr>
        <w:pStyle w:val="Paragraphedeliste"/>
        <w:rPr>
          <w:sz w:val="22"/>
          <w:szCs w:val="22"/>
        </w:rPr>
      </w:pPr>
    </w:p>
    <w:p w:rsidR="001E5184" w:rsidRPr="00D15730" w:rsidRDefault="001E5184" w:rsidP="001E5184">
      <w:pPr>
        <w:ind w:left="-360" w:right="-1008"/>
        <w:rPr>
          <w:sz w:val="22"/>
          <w:szCs w:val="22"/>
        </w:rPr>
      </w:pPr>
    </w:p>
    <w:p w:rsidR="004B6452" w:rsidRPr="00D15730" w:rsidRDefault="004B6452" w:rsidP="004B6452">
      <w:pPr>
        <w:ind w:right="-1008"/>
        <w:rPr>
          <w:sz w:val="22"/>
          <w:szCs w:val="22"/>
        </w:rPr>
      </w:pPr>
      <w:r>
        <w:rPr>
          <w:noProof/>
          <w:sz w:val="22"/>
          <w:szCs w:val="22"/>
        </w:rPr>
        <w:drawing>
          <wp:anchor distT="0" distB="0" distL="114300" distR="114300" simplePos="0" relativeHeight="251662336" behindDoc="0" locked="0" layoutInCell="1" allowOverlap="1">
            <wp:simplePos x="0" y="0"/>
            <wp:positionH relativeFrom="column">
              <wp:posOffset>2823845</wp:posOffset>
            </wp:positionH>
            <wp:positionV relativeFrom="paragraph">
              <wp:posOffset>88900</wp:posOffset>
            </wp:positionV>
            <wp:extent cx="323850" cy="314325"/>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23850" cy="314325"/>
                    </a:xfrm>
                    <a:prstGeom prst="rect">
                      <a:avLst/>
                    </a:prstGeom>
                    <a:noFill/>
                    <a:ln w="9525">
                      <a:noFill/>
                      <a:miter lim="800000"/>
                      <a:headEnd/>
                      <a:tailEnd/>
                    </a:ln>
                  </pic:spPr>
                </pic:pic>
              </a:graphicData>
            </a:graphic>
          </wp:anchor>
        </w:drawing>
      </w:r>
    </w:p>
    <w:p w:rsidR="004B6452" w:rsidRDefault="004B6452" w:rsidP="004B6452">
      <w:pPr>
        <w:numPr>
          <w:ilvl w:val="0"/>
          <w:numId w:val="1"/>
        </w:numPr>
        <w:ind w:right="-1008"/>
        <w:rPr>
          <w:sz w:val="22"/>
          <w:szCs w:val="22"/>
        </w:rPr>
      </w:pPr>
      <w:r w:rsidRPr="00D15730">
        <w:rPr>
          <w:sz w:val="22"/>
          <w:szCs w:val="22"/>
        </w:rPr>
        <w:t xml:space="preserve">Pour </w:t>
      </w:r>
      <w:r w:rsidRPr="00D15730">
        <w:rPr>
          <w:b/>
          <w:sz w:val="22"/>
          <w:szCs w:val="22"/>
        </w:rPr>
        <w:t xml:space="preserve">agrandir ou réduire la figure </w:t>
      </w:r>
      <w:r w:rsidRPr="00D15730">
        <w:rPr>
          <w:sz w:val="22"/>
          <w:szCs w:val="22"/>
        </w:rPr>
        <w:t>il faut cliquer sur           et choisir l’option souhaitée.</w:t>
      </w:r>
    </w:p>
    <w:p w:rsidR="001E5184" w:rsidRDefault="001E5184" w:rsidP="001E5184">
      <w:pPr>
        <w:ind w:right="-1008"/>
        <w:rPr>
          <w:sz w:val="22"/>
          <w:szCs w:val="22"/>
        </w:rPr>
      </w:pPr>
    </w:p>
    <w:p w:rsidR="001E5184" w:rsidRDefault="00913B39" w:rsidP="001E5184">
      <w:pPr>
        <w:ind w:right="-1008"/>
        <w:rPr>
          <w:sz w:val="22"/>
          <w:szCs w:val="22"/>
        </w:rPr>
      </w:pPr>
      <w:r>
        <w:rPr>
          <w:noProof/>
          <w:sz w:val="22"/>
          <w:szCs w:val="22"/>
        </w:rPr>
        <w:drawing>
          <wp:anchor distT="0" distB="0" distL="114300" distR="114300" simplePos="0" relativeHeight="251663360" behindDoc="0" locked="0" layoutInCell="1" allowOverlap="0">
            <wp:simplePos x="0" y="0"/>
            <wp:positionH relativeFrom="column">
              <wp:posOffset>3710305</wp:posOffset>
            </wp:positionH>
            <wp:positionV relativeFrom="paragraph">
              <wp:posOffset>57785</wp:posOffset>
            </wp:positionV>
            <wp:extent cx="323850" cy="342900"/>
            <wp:effectExtent l="19050" t="0" r="0" b="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p>
    <w:p w:rsidR="004B6452" w:rsidRPr="001E5184" w:rsidRDefault="004B6452" w:rsidP="001E5184">
      <w:pPr>
        <w:numPr>
          <w:ilvl w:val="0"/>
          <w:numId w:val="1"/>
        </w:numPr>
        <w:ind w:right="-1008"/>
        <w:rPr>
          <w:sz w:val="22"/>
          <w:szCs w:val="22"/>
        </w:rPr>
      </w:pPr>
      <w:r w:rsidRPr="001E5184">
        <w:rPr>
          <w:sz w:val="22"/>
          <w:szCs w:val="22"/>
        </w:rPr>
        <w:t xml:space="preserve">Pour </w:t>
      </w:r>
      <w:r w:rsidRPr="001E5184">
        <w:rPr>
          <w:b/>
          <w:sz w:val="22"/>
          <w:szCs w:val="22"/>
        </w:rPr>
        <w:t>créer un point</w:t>
      </w:r>
      <w:r w:rsidRPr="001E5184">
        <w:rPr>
          <w:sz w:val="22"/>
          <w:szCs w:val="22"/>
        </w:rPr>
        <w:t xml:space="preserve"> </w:t>
      </w:r>
      <w:r w:rsidRPr="001E5184">
        <w:rPr>
          <w:b/>
          <w:sz w:val="22"/>
          <w:szCs w:val="22"/>
        </w:rPr>
        <w:t>libre</w:t>
      </w:r>
      <w:r w:rsidRPr="001E5184">
        <w:rPr>
          <w:sz w:val="22"/>
          <w:szCs w:val="22"/>
        </w:rPr>
        <w:t xml:space="preserve"> sur un objet il suffit de sélectionner l’icône            et de cliquer sur l’objet pour faire apparaître un point</w:t>
      </w:r>
      <w:r w:rsidR="006563F6" w:rsidRPr="001E5184">
        <w:rPr>
          <w:sz w:val="22"/>
          <w:szCs w:val="22"/>
        </w:rPr>
        <w:t xml:space="preserve"> et on peut lire ses </w:t>
      </w:r>
      <w:r w:rsidR="001E5184" w:rsidRPr="001E5184">
        <w:rPr>
          <w:sz w:val="22"/>
          <w:szCs w:val="22"/>
        </w:rPr>
        <w:t xml:space="preserve">coordonnées. </w:t>
      </w:r>
    </w:p>
    <w:p w:rsidR="004B6452" w:rsidRDefault="004B6452" w:rsidP="004B6452">
      <w:pPr>
        <w:ind w:left="-360" w:right="-1008"/>
        <w:rPr>
          <w:sz w:val="22"/>
          <w:szCs w:val="22"/>
        </w:rPr>
      </w:pPr>
    </w:p>
    <w:p w:rsidR="004B6452" w:rsidRDefault="004B6452" w:rsidP="004B6452">
      <w:pPr>
        <w:numPr>
          <w:ilvl w:val="0"/>
          <w:numId w:val="1"/>
        </w:numPr>
        <w:ind w:right="-1008"/>
        <w:rPr>
          <w:sz w:val="22"/>
          <w:szCs w:val="22"/>
        </w:rPr>
      </w:pPr>
      <w:r w:rsidRPr="004B6452">
        <w:rPr>
          <w:sz w:val="22"/>
          <w:szCs w:val="22"/>
        </w:rPr>
        <w:t xml:space="preserve">Pour </w:t>
      </w:r>
      <w:r w:rsidRPr="004B6452">
        <w:rPr>
          <w:b/>
          <w:sz w:val="22"/>
          <w:szCs w:val="22"/>
        </w:rPr>
        <w:t>placer un point repéré</w:t>
      </w:r>
      <w:r w:rsidRPr="004B6452">
        <w:rPr>
          <w:sz w:val="22"/>
          <w:szCs w:val="22"/>
        </w:rPr>
        <w:t xml:space="preserve"> par ses coordonnées, il suffit de taper dans la ligne de saisie la séquence suivante : </w:t>
      </w:r>
      <w:r w:rsidRPr="004B6452">
        <w:rPr>
          <w:sz w:val="22"/>
          <w:szCs w:val="22"/>
        </w:rPr>
        <w:br/>
        <w:t>&lt;nom du point&gt;=</w:t>
      </w:r>
      <w:r w:rsidR="006563F6">
        <w:rPr>
          <w:sz w:val="22"/>
          <w:szCs w:val="22"/>
        </w:rPr>
        <w:t xml:space="preserve"> </w:t>
      </w:r>
      <w:r w:rsidRPr="004B6452">
        <w:rPr>
          <w:sz w:val="22"/>
          <w:szCs w:val="22"/>
        </w:rPr>
        <w:t>(abscisse,ordonnée).</w:t>
      </w:r>
    </w:p>
    <w:p w:rsidR="004B6452" w:rsidRDefault="004B6452" w:rsidP="004B6452">
      <w:pPr>
        <w:pStyle w:val="Paragraphedeliste"/>
        <w:rPr>
          <w:sz w:val="22"/>
          <w:szCs w:val="22"/>
        </w:rPr>
      </w:pPr>
    </w:p>
    <w:p w:rsidR="004B6452" w:rsidRDefault="004B6452" w:rsidP="004B6452">
      <w:pPr>
        <w:ind w:left="-360" w:right="-1008"/>
        <w:rPr>
          <w:sz w:val="22"/>
          <w:szCs w:val="22"/>
        </w:rPr>
      </w:pPr>
      <w:r w:rsidRPr="004B6452">
        <w:rPr>
          <w:sz w:val="22"/>
          <w:szCs w:val="22"/>
        </w:rPr>
        <w:t xml:space="preserve"> Par exemple pour placer le point B en (4,0) il suffit de taper B=(4,0) et valider avec « Entrer</w:t>
      </w:r>
      <w:r>
        <w:rPr>
          <w:sz w:val="22"/>
          <w:szCs w:val="22"/>
        </w:rPr>
        <w:t> »</w:t>
      </w:r>
    </w:p>
    <w:p w:rsidR="004B6452" w:rsidRPr="004B6452" w:rsidRDefault="004B6452" w:rsidP="004B6452">
      <w:pPr>
        <w:ind w:right="-1008"/>
        <w:rPr>
          <w:sz w:val="22"/>
          <w:szCs w:val="22"/>
        </w:rPr>
      </w:pPr>
    </w:p>
    <w:p w:rsidR="004B6452" w:rsidRDefault="004B6452" w:rsidP="004B6452">
      <w:pPr>
        <w:rPr>
          <w:sz w:val="22"/>
          <w:szCs w:val="22"/>
        </w:rPr>
      </w:pPr>
    </w:p>
    <w:p w:rsidR="004B6452" w:rsidRPr="004B6452" w:rsidRDefault="004B6452" w:rsidP="004B6452">
      <w:pPr>
        <w:pStyle w:val="Paragraphedeliste"/>
        <w:numPr>
          <w:ilvl w:val="0"/>
          <w:numId w:val="1"/>
        </w:numPr>
        <w:ind w:right="-1008"/>
        <w:rPr>
          <w:i/>
          <w:iCs/>
          <w:sz w:val="22"/>
          <w:szCs w:val="22"/>
        </w:rPr>
      </w:pPr>
      <w:r w:rsidRPr="004B6452">
        <w:rPr>
          <w:sz w:val="22"/>
          <w:szCs w:val="22"/>
        </w:rPr>
        <w:t xml:space="preserve">Pour définir une fonction </w:t>
      </w:r>
      <w:r w:rsidRPr="00980B24">
        <w:rPr>
          <w:position w:val="-10"/>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8" o:title=""/>
          </v:shape>
          <o:OLEObject Type="Embed" ProgID="Equation.DSMT4" ShapeID="_x0000_i1025" DrawAspect="Content" ObjectID="_1412656641" r:id="rId9"/>
        </w:object>
      </w:r>
      <w:r w:rsidRPr="004B6452">
        <w:rPr>
          <w:sz w:val="22"/>
          <w:szCs w:val="22"/>
        </w:rPr>
        <w:t xml:space="preserve"> et tracer sa courbe, on peut taper dans la ligne de saisie (en bas de l’écran) l’expression de </w:t>
      </w:r>
      <w:r w:rsidRPr="00980B24">
        <w:rPr>
          <w:position w:val="-10"/>
        </w:rPr>
        <w:object w:dxaOrig="499" w:dyaOrig="300">
          <v:shape id="_x0000_i1026" type="#_x0000_t75" style="width:24.75pt;height:15pt" o:ole="">
            <v:imagedata r:id="rId10" o:title=""/>
          </v:shape>
          <o:OLEObject Type="Embed" ProgID="Equation.DSMT4" ShapeID="_x0000_i1026" DrawAspect="Content" ObjectID="_1412656642" r:id="rId11"/>
        </w:object>
      </w:r>
      <w:r w:rsidRPr="004B6452">
        <w:rPr>
          <w:sz w:val="22"/>
          <w:szCs w:val="22"/>
        </w:rPr>
        <w:t xml:space="preserve"> en fonction de</w:t>
      </w:r>
      <w:r>
        <w:rPr>
          <w:sz w:val="22"/>
          <w:szCs w:val="22"/>
        </w:rPr>
        <w:t xml:space="preserve"> </w:t>
      </w:r>
      <w:r w:rsidRPr="00980B24">
        <w:rPr>
          <w:position w:val="-6"/>
        </w:rPr>
        <w:object w:dxaOrig="180" w:dyaOrig="200">
          <v:shape id="_x0000_i1027" type="#_x0000_t75" style="width:9pt;height:9.75pt" o:ole="">
            <v:imagedata r:id="rId12" o:title=""/>
          </v:shape>
          <o:OLEObject Type="Embed" ProgID="Equation.DSMT4" ShapeID="_x0000_i1027" DrawAspect="Content" ObjectID="_1412656643" r:id="rId13"/>
        </w:object>
      </w:r>
      <w:r w:rsidRPr="004B6452">
        <w:rPr>
          <w:sz w:val="22"/>
          <w:szCs w:val="22"/>
        </w:rPr>
        <w:t xml:space="preserve">, la fonction est alors nommée et visible dans la fenêtre « algèbre » et sa représentation graphique est alors </w:t>
      </w:r>
      <w:r>
        <w:rPr>
          <w:sz w:val="22"/>
          <w:szCs w:val="22"/>
        </w:rPr>
        <w:t>tracée.</w:t>
      </w:r>
      <w:r w:rsidRPr="004B6452">
        <w:rPr>
          <w:sz w:val="22"/>
          <w:szCs w:val="22"/>
        </w:rPr>
        <w:br/>
        <w:t xml:space="preserve">          Par exemple : si on tape </w:t>
      </w:r>
      <w:r>
        <w:rPr>
          <w:sz w:val="22"/>
          <w:szCs w:val="22"/>
        </w:rPr>
        <w:t>2</w:t>
      </w:r>
      <w:r w:rsidRPr="004B6452">
        <w:rPr>
          <w:i/>
          <w:iCs/>
          <w:sz w:val="22"/>
          <w:szCs w:val="22"/>
        </w:rPr>
        <w:t>x</w:t>
      </w:r>
      <w:r w:rsidRPr="004B6452">
        <w:rPr>
          <w:sz w:val="22"/>
          <w:szCs w:val="22"/>
        </w:rPr>
        <w:t xml:space="preserve"> dans la ligne de saisie</w:t>
      </w:r>
      <w:r>
        <w:rPr>
          <w:sz w:val="22"/>
          <w:szCs w:val="22"/>
        </w:rPr>
        <w:t xml:space="preserve"> on verra apparaître la droite</w:t>
      </w:r>
      <w:r w:rsidRPr="004B6452">
        <w:rPr>
          <w:sz w:val="22"/>
          <w:szCs w:val="22"/>
        </w:rPr>
        <w:t xml:space="preserve"> et dans la fenêtre d’algèbre on verra apparaître </w:t>
      </w:r>
      <w:r>
        <w:rPr>
          <w:i/>
          <w:iCs/>
          <w:sz w:val="22"/>
          <w:szCs w:val="22"/>
        </w:rPr>
        <w:t>f(x)=2</w:t>
      </w:r>
      <w:r w:rsidRPr="004B6452">
        <w:rPr>
          <w:i/>
          <w:iCs/>
          <w:sz w:val="22"/>
          <w:szCs w:val="22"/>
        </w:rPr>
        <w:t>x</w:t>
      </w:r>
      <w:r w:rsidRPr="004B6452">
        <w:rPr>
          <w:sz w:val="22"/>
          <w:szCs w:val="22"/>
        </w:rPr>
        <w:t xml:space="preserve">. </w:t>
      </w:r>
    </w:p>
    <w:p w:rsidR="00051E96" w:rsidRDefault="004B6452" w:rsidP="004B6452">
      <w:r w:rsidRPr="00D15730">
        <w:rPr>
          <w:sz w:val="22"/>
          <w:szCs w:val="22"/>
        </w:rPr>
        <w:br/>
      </w:r>
    </w:p>
    <w:sectPr w:rsidR="00051E96" w:rsidSect="00051E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E16BF"/>
    <w:multiLevelType w:val="hybridMultilevel"/>
    <w:tmpl w:val="8380297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360"/>
        </w:tabs>
        <w:ind w:left="360" w:hanging="360"/>
      </w:pPr>
    </w:lvl>
    <w:lvl w:ilvl="2" w:tplc="040C001B" w:tentative="1">
      <w:start w:val="1"/>
      <w:numFmt w:val="lowerRoman"/>
      <w:lvlText w:val="%3."/>
      <w:lvlJc w:val="right"/>
      <w:pPr>
        <w:tabs>
          <w:tab w:val="num" w:pos="1080"/>
        </w:tabs>
        <w:ind w:left="1080" w:hanging="180"/>
      </w:pPr>
    </w:lvl>
    <w:lvl w:ilvl="3" w:tplc="040C000F" w:tentative="1">
      <w:start w:val="1"/>
      <w:numFmt w:val="decimal"/>
      <w:lvlText w:val="%4."/>
      <w:lvlJc w:val="left"/>
      <w:pPr>
        <w:tabs>
          <w:tab w:val="num" w:pos="1800"/>
        </w:tabs>
        <w:ind w:left="1800" w:hanging="360"/>
      </w:p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1">
    <w:nsid w:val="4DDD5088"/>
    <w:multiLevelType w:val="hybridMultilevel"/>
    <w:tmpl w:val="5B78876A"/>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360"/>
        </w:tabs>
        <w:ind w:left="360" w:hanging="360"/>
      </w:pPr>
    </w:lvl>
    <w:lvl w:ilvl="2" w:tplc="040C001B" w:tentative="1">
      <w:start w:val="1"/>
      <w:numFmt w:val="lowerRoman"/>
      <w:lvlText w:val="%3."/>
      <w:lvlJc w:val="right"/>
      <w:pPr>
        <w:tabs>
          <w:tab w:val="num" w:pos="1080"/>
        </w:tabs>
        <w:ind w:left="1080" w:hanging="180"/>
      </w:pPr>
    </w:lvl>
    <w:lvl w:ilvl="3" w:tplc="040C000F" w:tentative="1">
      <w:start w:val="1"/>
      <w:numFmt w:val="decimal"/>
      <w:lvlText w:val="%4."/>
      <w:lvlJc w:val="left"/>
      <w:pPr>
        <w:tabs>
          <w:tab w:val="num" w:pos="1800"/>
        </w:tabs>
        <w:ind w:left="1800" w:hanging="360"/>
      </w:p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2">
    <w:nsid w:val="6F0C7D24"/>
    <w:multiLevelType w:val="hybridMultilevel"/>
    <w:tmpl w:val="B344BB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B6452"/>
    <w:rsid w:val="00051E96"/>
    <w:rsid w:val="000F3093"/>
    <w:rsid w:val="00170524"/>
    <w:rsid w:val="001E5184"/>
    <w:rsid w:val="00317902"/>
    <w:rsid w:val="004B6452"/>
    <w:rsid w:val="00647E68"/>
    <w:rsid w:val="006563F6"/>
    <w:rsid w:val="006E50DA"/>
    <w:rsid w:val="00913B39"/>
    <w:rsid w:val="00970C18"/>
    <w:rsid w:val="00A43A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5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6452"/>
    <w:pPr>
      <w:ind w:left="720"/>
      <w:contextualSpacing/>
    </w:pPr>
  </w:style>
  <w:style w:type="table" w:styleId="Grilledutableau">
    <w:name w:val="Table Grid"/>
    <w:basedOn w:val="TableauNormal"/>
    <w:uiPriority w:val="59"/>
    <w:rsid w:val="00170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17052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5B002-36D5-4E2D-9F81-26D9C09F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617</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cp:revision>
  <dcterms:created xsi:type="dcterms:W3CDTF">2012-10-11T07:04:00Z</dcterms:created>
  <dcterms:modified xsi:type="dcterms:W3CDTF">2012-10-25T05:51:00Z</dcterms:modified>
</cp:coreProperties>
</file>