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148" w:rsidRPr="00E6606D" w:rsidRDefault="008E2148">
      <w:pPr>
        <w:rPr>
          <w:b/>
          <w:bCs/>
          <w:i/>
          <w:iCs/>
        </w:rPr>
      </w:pPr>
      <w:bookmarkStart w:id="0" w:name="_GoBack"/>
      <w:bookmarkEnd w:id="0"/>
      <w:r w:rsidRPr="00E6606D">
        <w:rPr>
          <w:b/>
          <w:bCs/>
          <w:i/>
          <w:iCs/>
        </w:rPr>
        <w:tab/>
      </w:r>
      <w:r w:rsidRPr="00E6606D">
        <w:rPr>
          <w:b/>
          <w:bCs/>
          <w:i/>
          <w:iCs/>
        </w:rPr>
        <w:tab/>
        <w:t xml:space="preserve">A </w:t>
      </w:r>
      <w:r w:rsidR="00E6606D">
        <w:rPr>
          <w:b/>
          <w:bCs/>
          <w:i/>
          <w:iCs/>
        </w:rPr>
        <w:t>la fin de cette partie</w:t>
      </w:r>
      <w:r w:rsidRPr="00E6606D">
        <w:rPr>
          <w:b/>
          <w:bCs/>
          <w:i/>
          <w:iCs/>
        </w:rPr>
        <w:t xml:space="preserve">, je dois </w:t>
      </w:r>
    </w:p>
    <w:p w:rsidR="008E2148" w:rsidRDefault="008E2148"/>
    <w:p w:rsidR="008E2148" w:rsidRDefault="008E2148"/>
    <w:p w:rsidR="008E2148" w:rsidRDefault="008E2148"/>
    <w:p w:rsidR="008E2148" w:rsidRPr="00E6606D" w:rsidRDefault="008E2148">
      <w:pPr>
        <w:rPr>
          <w:b/>
          <w:bCs/>
          <w:i/>
          <w:iCs/>
        </w:rPr>
      </w:pPr>
      <w:r>
        <w:t xml:space="preserve">En terme de </w:t>
      </w:r>
      <w:r w:rsidRPr="00E6606D">
        <w:rPr>
          <w:b/>
          <w:bCs/>
        </w:rPr>
        <w:t>capacités</w:t>
      </w:r>
      <w:r>
        <w:t xml:space="preserve"> : </w:t>
      </w:r>
      <w:r w:rsidRPr="00E6606D">
        <w:rPr>
          <w:b/>
          <w:bCs/>
          <w:i/>
          <w:iCs/>
        </w:rPr>
        <w:t xml:space="preserve">être capable de </w:t>
      </w:r>
    </w:p>
    <w:p w:rsidR="008E2148" w:rsidRDefault="00E6606D">
      <w:r>
        <w:tab/>
        <w:t>-</w:t>
      </w:r>
    </w:p>
    <w:p w:rsidR="00E6606D" w:rsidRDefault="00E6606D">
      <w:r>
        <w:tab/>
        <w:t>-</w:t>
      </w:r>
    </w:p>
    <w:p w:rsidR="00E6606D" w:rsidRPr="008A0FAF" w:rsidRDefault="00E6606D">
      <w:pPr>
        <w:rPr>
          <w:rFonts w:ascii="Webdings" w:hAnsi="Webdings"/>
        </w:rPr>
      </w:pPr>
      <w:r>
        <w:tab/>
        <w:t>-</w:t>
      </w:r>
    </w:p>
    <w:p w:rsidR="00E6606D" w:rsidRDefault="00E6606D">
      <w:r>
        <w:tab/>
        <w:t>-</w:t>
      </w:r>
    </w:p>
    <w:p w:rsidR="00E6606D" w:rsidRDefault="00E6606D">
      <w:r>
        <w:tab/>
        <w:t>-</w:t>
      </w:r>
    </w:p>
    <w:p w:rsidR="00E6606D" w:rsidRDefault="00E6606D">
      <w:r>
        <w:tab/>
        <w:t>-</w:t>
      </w:r>
    </w:p>
    <w:p w:rsidR="00E6606D" w:rsidRDefault="00E6606D">
      <w:r>
        <w:tab/>
        <w:t>-</w:t>
      </w:r>
    </w:p>
    <w:p w:rsidR="00E6606D" w:rsidRDefault="00E6606D">
      <w:r>
        <w:tab/>
        <w:t>-</w:t>
      </w:r>
    </w:p>
    <w:p w:rsidR="00E6606D" w:rsidRDefault="00E6606D">
      <w:r>
        <w:tab/>
        <w:t>-</w:t>
      </w:r>
    </w:p>
    <w:p w:rsidR="00E6606D" w:rsidRDefault="00E6606D">
      <w:r>
        <w:tab/>
        <w:t>-</w:t>
      </w:r>
    </w:p>
    <w:p w:rsidR="00E6606D" w:rsidRDefault="00E6606D">
      <w:r>
        <w:tab/>
        <w:t>-</w:t>
      </w:r>
    </w:p>
    <w:p w:rsidR="008E2148" w:rsidRDefault="008E2148"/>
    <w:p w:rsidR="008E2148" w:rsidRDefault="008E2148"/>
    <w:p w:rsidR="008E2148" w:rsidRDefault="008E2148"/>
    <w:p w:rsidR="008E2148" w:rsidRDefault="008E2148"/>
    <w:p w:rsidR="008E2148" w:rsidRPr="00E6606D" w:rsidRDefault="008E2148">
      <w:pPr>
        <w:rPr>
          <w:b/>
          <w:bCs/>
          <w:i/>
          <w:iCs/>
        </w:rPr>
      </w:pPr>
      <w:r>
        <w:t xml:space="preserve">En termes de </w:t>
      </w:r>
      <w:r w:rsidRPr="00E6606D">
        <w:rPr>
          <w:b/>
          <w:bCs/>
        </w:rPr>
        <w:t>connaissances </w:t>
      </w:r>
      <w:r>
        <w:t xml:space="preserve">: </w:t>
      </w:r>
      <w:r w:rsidRPr="00E6606D">
        <w:rPr>
          <w:b/>
          <w:bCs/>
          <w:i/>
          <w:iCs/>
        </w:rPr>
        <w:t xml:space="preserve">savoir </w:t>
      </w:r>
    </w:p>
    <w:p w:rsidR="00E6606D" w:rsidRDefault="00E6606D" w:rsidP="00E6606D">
      <w:pPr>
        <w:ind w:firstLine="708"/>
      </w:pPr>
      <w:r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E6606D" w:rsidRDefault="00E6606D" w:rsidP="00E6606D">
      <w:r>
        <w:tab/>
        <w:t>-</w:t>
      </w:r>
    </w:p>
    <w:p w:rsidR="008E2148" w:rsidRDefault="008E2148"/>
    <w:p w:rsidR="00E6606D" w:rsidRDefault="00E6606D"/>
    <w:p w:rsidR="008E2148" w:rsidRDefault="008E2148"/>
    <w:p w:rsidR="008E2148" w:rsidRDefault="008E2148"/>
    <w:p w:rsidR="008E2148" w:rsidRDefault="008E2148">
      <w:r>
        <w:t>En termes d’</w:t>
      </w:r>
      <w:r w:rsidRPr="00E6606D">
        <w:rPr>
          <w:b/>
          <w:bCs/>
        </w:rPr>
        <w:t>attitudes</w:t>
      </w:r>
      <w:r>
        <w:t xml:space="preserve"> : </w:t>
      </w:r>
      <w:r w:rsidRPr="00E6606D">
        <w:rPr>
          <w:b/>
          <w:bCs/>
          <w:i/>
          <w:iCs/>
        </w:rPr>
        <w:t xml:space="preserve">développer </w:t>
      </w:r>
    </w:p>
    <w:p w:rsidR="008E2148" w:rsidRDefault="008E2148"/>
    <w:p w:rsidR="008E2148" w:rsidRDefault="008E2148">
      <w:r>
        <w:tab/>
        <w:t>Le sens de l’observation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⁯</w:t>
      </w:r>
    </w:p>
    <w:p w:rsidR="008E2148" w:rsidRDefault="008E2148">
      <w:r>
        <w:tab/>
        <w:t>La curiosité, l’imagination raisonnée, la créativité, l’ouverture d’esprit</w:t>
      </w:r>
      <w:r>
        <w:tab/>
        <w:t>⁯</w:t>
      </w:r>
    </w:p>
    <w:p w:rsidR="008E2148" w:rsidRDefault="008E2148" w:rsidP="008E2148">
      <w:pPr>
        <w:ind w:left="709"/>
      </w:pPr>
      <w:r>
        <w:t>L’ouverture à la communication, au dialogue et au débat argumenté</w:t>
      </w:r>
      <w:r>
        <w:tab/>
        <w:t>⁯</w:t>
      </w:r>
    </w:p>
    <w:p w:rsidR="008E2148" w:rsidRDefault="008E2148" w:rsidP="008E2148">
      <w:pPr>
        <w:ind w:left="709"/>
      </w:pPr>
      <w:r>
        <w:t>Le goût de chercher et de raisonner</w:t>
      </w:r>
      <w:r>
        <w:tab/>
      </w:r>
      <w:r>
        <w:tab/>
      </w:r>
      <w:r>
        <w:tab/>
      </w:r>
      <w:r>
        <w:tab/>
      </w:r>
      <w:r>
        <w:tab/>
      </w:r>
      <w:r>
        <w:tab/>
        <w:t>⁯</w:t>
      </w:r>
    </w:p>
    <w:p w:rsidR="008E2148" w:rsidRDefault="008E2148" w:rsidP="008E2148">
      <w:pPr>
        <w:ind w:left="709"/>
      </w:pPr>
      <w:r>
        <w:t>La rigueur et la précision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⁯</w:t>
      </w:r>
    </w:p>
    <w:p w:rsidR="008E2148" w:rsidRDefault="008E2148" w:rsidP="008E2148">
      <w:pPr>
        <w:ind w:left="709"/>
      </w:pPr>
      <w:r>
        <w:t>L’esprit critique vis-à-vis de l’information disponible</w:t>
      </w:r>
      <w:r>
        <w:tab/>
      </w:r>
      <w:r>
        <w:tab/>
      </w:r>
      <w:r>
        <w:tab/>
        <w:t>⁯</w:t>
      </w:r>
    </w:p>
    <w:p w:rsidR="008E2148" w:rsidRDefault="008E2148" w:rsidP="008E2148">
      <w:pPr>
        <w:ind w:left="709"/>
      </w:pPr>
      <w:r>
        <w:t>Le respect de soi et d’autrui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⁯</w:t>
      </w:r>
    </w:p>
    <w:p w:rsidR="00267F4F" w:rsidRDefault="008E2148" w:rsidP="00267F4F">
      <w:pPr>
        <w:ind w:left="709"/>
      </w:pPr>
      <w:r>
        <w:t>L’intérêt pour les progrès scientifiques et techniques, pour la vie publique et le</w:t>
      </w:r>
      <w:r w:rsidR="00267F4F">
        <w:t>s grands enjeux de la société</w:t>
      </w:r>
    </w:p>
    <w:p w:rsidR="008E2148" w:rsidRDefault="00C02F63" w:rsidP="003133F5">
      <w:pPr>
        <w:tabs>
          <w:tab w:val="left" w:pos="567"/>
        </w:tabs>
        <w:ind w:left="851" w:hanging="142"/>
      </w:pPr>
      <w:r>
        <w:t>L</w:t>
      </w:r>
      <w:r w:rsidR="008E2148">
        <w:t>e respect des règles élémentaires de sécurité</w:t>
      </w:r>
      <w:r w:rsidR="008E2148">
        <w:tab/>
      </w:r>
    </w:p>
    <w:p w:rsidR="003133F5" w:rsidRDefault="003133F5" w:rsidP="003133F5">
      <w:pPr>
        <w:tabs>
          <w:tab w:val="left" w:pos="567"/>
        </w:tabs>
        <w:ind w:left="851" w:hanging="142"/>
      </w:pPr>
    </w:p>
    <w:p w:rsidR="00267F4F" w:rsidRDefault="000435AB" w:rsidP="003524A1">
      <w:pPr>
        <w:numPr>
          <w:ilvl w:val="0"/>
          <w:numId w:val="1"/>
        </w:numPr>
        <w:tabs>
          <w:tab w:val="left" w:pos="567"/>
        </w:tabs>
        <w:rPr>
          <w:b/>
          <w:bCs/>
          <w:i/>
          <w:iCs/>
        </w:rPr>
      </w:pPr>
      <w:r w:rsidRPr="003524A1">
        <w:rPr>
          <w:b/>
          <w:bCs/>
          <w:i/>
          <w:iCs/>
        </w:rPr>
        <w:lastRenderedPageBreak/>
        <w:t xml:space="preserve"> </w:t>
      </w:r>
      <w:r w:rsidR="003524A1" w:rsidRPr="003524A1">
        <w:rPr>
          <w:b/>
          <w:bCs/>
          <w:i/>
          <w:iCs/>
        </w:rPr>
        <w:t>Ce que je sais actuellement</w:t>
      </w:r>
      <w:r w:rsidRPr="003524A1">
        <w:rPr>
          <w:b/>
          <w:bCs/>
          <w:i/>
          <w:iCs/>
        </w:rPr>
        <w:t> :</w:t>
      </w:r>
      <w:r w:rsidR="00671CAC">
        <w:rPr>
          <w:b/>
          <w:bCs/>
          <w:i/>
          <w:iCs/>
        </w:rPr>
        <w:t xml:space="preserve"> </w:t>
      </w:r>
    </w:p>
    <w:p w:rsidR="00846833" w:rsidRDefault="00846833" w:rsidP="00846833">
      <w:pPr>
        <w:tabs>
          <w:tab w:val="left" w:pos="567"/>
        </w:tabs>
        <w:ind w:left="1080"/>
        <w:rPr>
          <w:b/>
          <w:bCs/>
          <w:i/>
          <w:iCs/>
        </w:rPr>
      </w:pPr>
    </w:p>
    <w:p w:rsidR="000435AB" w:rsidRDefault="00775AED" w:rsidP="000435AB">
      <w:pPr>
        <w:tabs>
          <w:tab w:val="left" w:pos="567"/>
        </w:tabs>
      </w:pPr>
      <w:r>
        <w:t>Sur une étiquette de produit dangereux, je trouve :</w:t>
      </w:r>
    </w:p>
    <w:p w:rsidR="00775AED" w:rsidRDefault="00061702" w:rsidP="000435AB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061702" w:rsidRDefault="00061702" w:rsidP="00061702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061702" w:rsidRDefault="00061702" w:rsidP="00061702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061702" w:rsidRDefault="00061702" w:rsidP="00061702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775AED" w:rsidRDefault="00775AED" w:rsidP="000435AB">
      <w:pPr>
        <w:tabs>
          <w:tab w:val="left" w:pos="567"/>
        </w:tabs>
      </w:pPr>
    </w:p>
    <w:p w:rsidR="00775AED" w:rsidRDefault="00775AED" w:rsidP="000435AB">
      <w:pPr>
        <w:tabs>
          <w:tab w:val="left" w:pos="567"/>
        </w:tabs>
      </w:pPr>
      <w:r>
        <w:t>Sur une étiquette de produit alimentaire comme une eau minérale, je trouve :</w:t>
      </w:r>
    </w:p>
    <w:p w:rsidR="00061702" w:rsidRDefault="00061702" w:rsidP="00061702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061702" w:rsidRDefault="00061702" w:rsidP="00061702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061702" w:rsidRDefault="00061702" w:rsidP="00061702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061702" w:rsidRDefault="00061702" w:rsidP="00061702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0435AB" w:rsidRDefault="000435AB" w:rsidP="000435AB">
      <w:pPr>
        <w:tabs>
          <w:tab w:val="left" w:pos="567"/>
        </w:tabs>
      </w:pPr>
    </w:p>
    <w:p w:rsidR="00061702" w:rsidRDefault="00061702" w:rsidP="000435AB">
      <w:pPr>
        <w:tabs>
          <w:tab w:val="left" w:pos="567"/>
        </w:tabs>
      </w:pPr>
    </w:p>
    <w:p w:rsidR="000435AB" w:rsidRDefault="00671CAC" w:rsidP="003524A1">
      <w:pPr>
        <w:numPr>
          <w:ilvl w:val="0"/>
          <w:numId w:val="1"/>
        </w:numPr>
        <w:tabs>
          <w:tab w:val="clear" w:pos="1080"/>
          <w:tab w:val="left" w:pos="567"/>
          <w:tab w:val="num" w:pos="709"/>
        </w:tabs>
        <w:rPr>
          <w:b/>
          <w:bCs/>
          <w:i/>
          <w:iCs/>
        </w:rPr>
      </w:pPr>
      <w:r>
        <w:rPr>
          <w:b/>
          <w:bCs/>
          <w:i/>
          <w:iCs/>
        </w:rPr>
        <w:t>Je manipule, j</w:t>
      </w:r>
      <w:r w:rsidR="003524A1" w:rsidRPr="003524A1">
        <w:rPr>
          <w:b/>
          <w:bCs/>
          <w:i/>
          <w:iCs/>
        </w:rPr>
        <w:t>’observe, j’utilise mes connaissances et je réfléchis :</w:t>
      </w:r>
    </w:p>
    <w:p w:rsidR="00061702" w:rsidRDefault="00061702" w:rsidP="003524A1">
      <w:pPr>
        <w:tabs>
          <w:tab w:val="left" w:pos="567"/>
        </w:tabs>
        <w:rPr>
          <w:b/>
          <w:bCs/>
          <w:i/>
          <w:iCs/>
        </w:rPr>
      </w:pPr>
    </w:p>
    <w:p w:rsidR="003524A1" w:rsidRDefault="00061702" w:rsidP="003524A1">
      <w:pPr>
        <w:tabs>
          <w:tab w:val="left" w:pos="567"/>
        </w:tabs>
      </w:pPr>
      <w:r>
        <w:t>Vous disposez ci-dessous des photo</w:t>
      </w:r>
      <w:r w:rsidR="0077112D">
        <w:t xml:space="preserve">s </w:t>
      </w:r>
      <w:r>
        <w:t>d’un déboucheur pour évier et de l’étiquette d’une bouteille d’eau minérale :</w:t>
      </w:r>
    </w:p>
    <w:p w:rsidR="00061702" w:rsidRDefault="00061702" w:rsidP="003524A1">
      <w:pPr>
        <w:tabs>
          <w:tab w:val="left" w:pos="567"/>
        </w:tabs>
      </w:pPr>
    </w:p>
    <w:p w:rsidR="00061702" w:rsidRDefault="00061702" w:rsidP="00061702">
      <w:pPr>
        <w:numPr>
          <w:ilvl w:val="0"/>
          <w:numId w:val="6"/>
        </w:numPr>
        <w:tabs>
          <w:tab w:val="left" w:pos="567"/>
        </w:tabs>
      </w:pPr>
      <w:r>
        <w:t>décrire chacune des étiquettes à l’aide du tableau suivant :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1"/>
        <w:gridCol w:w="1339"/>
        <w:gridCol w:w="3516"/>
      </w:tblGrid>
      <w:tr w:rsidR="00061702" w:rsidTr="008B28BC">
        <w:tc>
          <w:tcPr>
            <w:tcW w:w="3731" w:type="dxa"/>
            <w:shd w:val="clear" w:color="auto" w:fill="auto"/>
          </w:tcPr>
          <w:p w:rsidR="00061702" w:rsidRPr="008B28BC" w:rsidRDefault="00061702" w:rsidP="008B28BC">
            <w:pPr>
              <w:tabs>
                <w:tab w:val="left" w:pos="567"/>
              </w:tabs>
              <w:rPr>
                <w:b/>
                <w:bCs/>
                <w:i/>
                <w:iCs/>
              </w:rPr>
            </w:pPr>
            <w:r>
              <w:t xml:space="preserve">      </w:t>
            </w:r>
            <w:r w:rsidRPr="008B28BC">
              <w:rPr>
                <w:b/>
                <w:bCs/>
                <w:i/>
                <w:iCs/>
              </w:rPr>
              <w:t>Sur cette étiquette, je trouve :</w:t>
            </w:r>
          </w:p>
        </w:tc>
        <w:tc>
          <w:tcPr>
            <w:tcW w:w="4855" w:type="dxa"/>
            <w:gridSpan w:val="2"/>
            <w:shd w:val="clear" w:color="auto" w:fill="auto"/>
          </w:tcPr>
          <w:p w:rsidR="0006170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2946400" cy="13081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2" w:rsidTr="008B28BC">
        <w:tc>
          <w:tcPr>
            <w:tcW w:w="5070" w:type="dxa"/>
            <w:gridSpan w:val="2"/>
            <w:shd w:val="clear" w:color="auto" w:fill="auto"/>
          </w:tcPr>
          <w:p w:rsidR="00061702" w:rsidRPr="008B28BC" w:rsidRDefault="00061702" w:rsidP="008B28BC">
            <w:pPr>
              <w:tabs>
                <w:tab w:val="left" w:pos="567"/>
              </w:tabs>
              <w:rPr>
                <w:b/>
                <w:bCs/>
                <w:i/>
                <w:iCs/>
              </w:rPr>
            </w:pPr>
            <w:r w:rsidRPr="008B28BC">
              <w:rPr>
                <w:b/>
                <w:bCs/>
                <w:i/>
                <w:iCs/>
              </w:rPr>
              <w:t>Sur cette étiquette, je trouve :</w:t>
            </w:r>
          </w:p>
        </w:tc>
        <w:tc>
          <w:tcPr>
            <w:tcW w:w="3516" w:type="dxa"/>
            <w:shd w:val="clear" w:color="auto" w:fill="auto"/>
          </w:tcPr>
          <w:p w:rsidR="0006170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38300" cy="23050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12D" w:rsidRDefault="0077112D" w:rsidP="0077112D">
      <w:pPr>
        <w:numPr>
          <w:ilvl w:val="0"/>
          <w:numId w:val="6"/>
        </w:numPr>
        <w:tabs>
          <w:tab w:val="left" w:pos="567"/>
        </w:tabs>
      </w:pPr>
      <w:r>
        <w:t>quelles sont les différences entre ces deux étiquettes ?</w:t>
      </w:r>
    </w:p>
    <w:p w:rsidR="0077112D" w:rsidRDefault="0077112D" w:rsidP="0077112D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77112D" w:rsidRDefault="0077112D" w:rsidP="0077112D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77112D" w:rsidRDefault="0077112D" w:rsidP="0077112D">
      <w:pPr>
        <w:tabs>
          <w:tab w:val="left" w:pos="567"/>
        </w:tabs>
      </w:pPr>
    </w:p>
    <w:p w:rsidR="0077112D" w:rsidRDefault="0077112D" w:rsidP="0077112D">
      <w:pPr>
        <w:numPr>
          <w:ilvl w:val="0"/>
          <w:numId w:val="6"/>
        </w:numPr>
        <w:tabs>
          <w:tab w:val="left" w:pos="567"/>
        </w:tabs>
      </w:pPr>
      <w:r>
        <w:t xml:space="preserve"> ces étiquettes me permettent elles de savoir si ces produits sont consommables ou non ?</w:t>
      </w:r>
    </w:p>
    <w:p w:rsidR="0077112D" w:rsidRDefault="0077112D" w:rsidP="0077112D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77112D" w:rsidRDefault="0077112D" w:rsidP="0077112D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tbl>
      <w:tblPr>
        <w:tblW w:w="11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  <w:gridCol w:w="1589"/>
      </w:tblGrid>
      <w:tr w:rsidR="00CC7ED2" w:rsidRPr="008B28BC" w:rsidTr="008B28BC">
        <w:tc>
          <w:tcPr>
            <w:tcW w:w="1809" w:type="dxa"/>
            <w:shd w:val="clear" w:color="auto" w:fill="auto"/>
            <w:vAlign w:val="center"/>
          </w:tcPr>
          <w:p w:rsidR="00CC7ED2" w:rsidRPr="008B28BC" w:rsidRDefault="00CC7ED2" w:rsidP="008B28BC">
            <w:pPr>
              <w:tabs>
                <w:tab w:val="left" w:pos="567"/>
              </w:tabs>
              <w:jc w:val="center"/>
              <w:rPr>
                <w:b/>
                <w:bCs/>
                <w:i/>
                <w:iCs/>
              </w:rPr>
            </w:pPr>
            <w:r w:rsidRPr="008B28BC">
              <w:rPr>
                <w:b/>
                <w:bCs/>
                <w:i/>
                <w:iCs/>
              </w:rPr>
              <w:lastRenderedPageBreak/>
              <w:t>J’ESSAIE</w:t>
            </w:r>
          </w:p>
        </w:tc>
        <w:tc>
          <w:tcPr>
            <w:tcW w:w="7797" w:type="dxa"/>
            <w:tcBorders>
              <w:top w:val="nil"/>
            </w:tcBorders>
            <w:shd w:val="clear" w:color="auto" w:fill="auto"/>
          </w:tcPr>
          <w:p w:rsidR="00CC7ED2" w:rsidRPr="008B28BC" w:rsidRDefault="00A91C86" w:rsidP="008B28BC">
            <w:pPr>
              <w:numPr>
                <w:ilvl w:val="0"/>
                <w:numId w:val="6"/>
              </w:numPr>
              <w:tabs>
                <w:tab w:val="clear" w:pos="720"/>
                <w:tab w:val="left" w:pos="0"/>
              </w:tabs>
              <w:ind w:left="176" w:firstLine="65"/>
              <w:rPr>
                <w:rStyle w:val="lev"/>
                <w:b w:val="0"/>
                <w:bCs w:val="0"/>
              </w:rPr>
            </w:pPr>
            <w:r>
              <w:t xml:space="preserve">le </w:t>
            </w:r>
            <w:r w:rsidRPr="008B28BC">
              <w:rPr>
                <w:b/>
                <w:bCs/>
                <w:i/>
                <w:iCs/>
              </w:rPr>
              <w:t>pictogramme</w:t>
            </w:r>
            <w:r>
              <w:t xml:space="preserve"> apparaissant sur l’étiquette de déboucheur fais partie des suivants Retrouve leur signification parmi les propositions faites en dessous du tableau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CC7ED2" w:rsidRPr="008B28BC" w:rsidRDefault="00CC7ED2" w:rsidP="008B28BC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 w:rsidRPr="008B28BC">
              <w:rPr>
                <w:b/>
                <w:bCs/>
              </w:rPr>
              <w:t>JE CORRIGE</w:t>
            </w:r>
          </w:p>
        </w:tc>
      </w:tr>
      <w:tr w:rsidR="00CC7ED2" w:rsidTr="008B28BC">
        <w:tc>
          <w:tcPr>
            <w:tcW w:w="180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831850" cy="8318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A91C86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>Très toxique - T+</w:t>
            </w:r>
            <w:r w:rsidR="00A91C86" w:rsidRPr="008B28BC">
              <w:rPr>
                <w:sz w:val="20"/>
                <w:szCs w:val="20"/>
              </w:rPr>
              <w:t xml:space="preserve">       </w:t>
            </w:r>
          </w:p>
          <w:p w:rsidR="00CC7ED2" w:rsidRPr="008B28BC" w:rsidRDefault="00A91C86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sz w:val="20"/>
                <w:szCs w:val="20"/>
              </w:rPr>
              <w:t xml:space="preserve"> </w:t>
            </w:r>
            <w:r w:rsidR="00CC7ED2" w:rsidRPr="008B28BC">
              <w:rPr>
                <w:sz w:val="20"/>
                <w:szCs w:val="20"/>
              </w:rPr>
              <w:t>Produit qui, par inhalation, ingestion ou pénétration cutanée peut entraîner des accidents extrêmement graves, aiguès ou chroniques et même la mort. Exemples : Méthanol pur, certains herbicides, antirouille contenant des fluorures, naphtaline.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1850" cy="8318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D2" w:rsidTr="008B28BC">
        <w:tc>
          <w:tcPr>
            <w:tcW w:w="180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857250" cy="8572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A91C86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 xml:space="preserve">Dangereux pour l'environnement </w:t>
            </w:r>
            <w:r w:rsidR="00A91C86" w:rsidRPr="008B28BC">
              <w:rPr>
                <w:rStyle w:val="lev"/>
                <w:sz w:val="20"/>
                <w:szCs w:val="20"/>
                <w:u w:val="single"/>
              </w:rPr>
              <w:t>–</w:t>
            </w:r>
            <w:r w:rsidRPr="008B28BC">
              <w:rPr>
                <w:rStyle w:val="lev"/>
                <w:sz w:val="20"/>
                <w:szCs w:val="20"/>
                <w:u w:val="single"/>
              </w:rPr>
              <w:t xml:space="preserve"> N</w:t>
            </w:r>
            <w:r w:rsidR="00A91C86" w:rsidRPr="008B28BC">
              <w:rPr>
                <w:sz w:val="20"/>
                <w:szCs w:val="20"/>
              </w:rPr>
              <w:t xml:space="preserve">             </w:t>
            </w:r>
          </w:p>
          <w:p w:rsidR="00CC7ED2" w:rsidRPr="008B28BC" w:rsidRDefault="00A91C86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sz w:val="20"/>
                <w:szCs w:val="20"/>
              </w:rPr>
              <w:t xml:space="preserve"> </w:t>
            </w:r>
            <w:r w:rsidR="00CC7ED2" w:rsidRPr="008B28BC">
              <w:rPr>
                <w:sz w:val="20"/>
                <w:szCs w:val="20"/>
              </w:rPr>
              <w:t>Cela concerne des produits particulièrement polluants pour l'environnement (composés de métaux lourds, solvants ... )</w:t>
            </w:r>
          </w:p>
          <w:p w:rsidR="00CC7ED2" w:rsidRPr="008B28BC" w:rsidRDefault="00CC7ED2" w:rsidP="008B28BC">
            <w:pPr>
              <w:tabs>
                <w:tab w:val="left" w:pos="567"/>
              </w:tabs>
              <w:rPr>
                <w:sz w:val="20"/>
                <w:szCs w:val="20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857250" cy="8572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D2" w:rsidTr="008B28BC">
        <w:tc>
          <w:tcPr>
            <w:tcW w:w="180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857250" cy="8445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CC7ED2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 xml:space="preserve">Nocif </w:t>
            </w:r>
            <w:r w:rsidR="00A91C86" w:rsidRPr="008B28BC">
              <w:rPr>
                <w:rStyle w:val="lev"/>
                <w:sz w:val="20"/>
                <w:szCs w:val="20"/>
                <w:u w:val="single"/>
              </w:rPr>
              <w:t>–</w:t>
            </w:r>
            <w:r w:rsidRPr="008B28BC">
              <w:rPr>
                <w:rStyle w:val="lev"/>
                <w:sz w:val="20"/>
                <w:szCs w:val="20"/>
                <w:u w:val="single"/>
              </w:rPr>
              <w:t xml:space="preserve"> Xn</w:t>
            </w:r>
            <w:r w:rsidR="00A91C86" w:rsidRPr="008B28BC">
              <w:rPr>
                <w:sz w:val="20"/>
                <w:szCs w:val="20"/>
              </w:rPr>
              <w:t xml:space="preserve">                  </w:t>
            </w:r>
            <w:r w:rsidRPr="008B28BC">
              <w:rPr>
                <w:sz w:val="20"/>
                <w:szCs w:val="20"/>
              </w:rPr>
              <w:t>Produit qui par inhalation, ingestion ou pénétration cutanée peut causer une intoxication. Un produit nocif peut être très dangereux si la dose reçue est importante ! Exemples : essence de térébenthine, pesticide, antimite, Eau de Javel en pastille effervescente.</w:t>
            </w:r>
          </w:p>
          <w:p w:rsidR="00CC7ED2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 xml:space="preserve">Irritant </w:t>
            </w:r>
            <w:r w:rsidR="00A91C86" w:rsidRPr="008B28BC">
              <w:rPr>
                <w:rStyle w:val="lev"/>
                <w:sz w:val="20"/>
                <w:szCs w:val="20"/>
                <w:u w:val="single"/>
              </w:rPr>
              <w:t>–</w:t>
            </w:r>
            <w:r w:rsidRPr="008B28BC">
              <w:rPr>
                <w:rStyle w:val="lev"/>
                <w:sz w:val="20"/>
                <w:szCs w:val="20"/>
                <w:u w:val="single"/>
              </w:rPr>
              <w:t xml:space="preserve"> Xi</w:t>
            </w:r>
            <w:r w:rsidR="00A91C86" w:rsidRPr="008B28BC">
              <w:rPr>
                <w:sz w:val="20"/>
                <w:szCs w:val="20"/>
              </w:rPr>
              <w:t xml:space="preserve">               </w:t>
            </w:r>
            <w:r w:rsidRPr="008B28BC">
              <w:rPr>
                <w:sz w:val="20"/>
                <w:szCs w:val="20"/>
              </w:rPr>
              <w:t>Produit non corrosif qui, par contact immédiat, prolongé ou répété avec la peau, les yeux, les muqueuses, peut provoquer une réaction inflammatoire. Exemples : Eau de Javel diluée, produit détergent pour vaisselle, lave-vitre à base de méthanol.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857250" cy="8445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D2" w:rsidTr="008B28BC">
        <w:tc>
          <w:tcPr>
            <w:tcW w:w="180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831850" cy="8318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A91C86" w:rsidRDefault="00CC7ED2" w:rsidP="00A91C86">
            <w:pPr>
              <w:pStyle w:val="NormalWeb"/>
            </w:pPr>
            <w:r w:rsidRPr="008B28BC">
              <w:rPr>
                <w:rStyle w:val="lev"/>
                <w:sz w:val="18"/>
                <w:szCs w:val="18"/>
                <w:u w:val="single"/>
              </w:rPr>
              <w:t>Extrêmement inflammable - F+</w:t>
            </w:r>
            <w:r w:rsidR="00A91C86">
              <w:t xml:space="preserve">        </w:t>
            </w:r>
          </w:p>
          <w:p w:rsidR="00CC7ED2" w:rsidRPr="008B28BC" w:rsidRDefault="00CC7ED2" w:rsidP="00A91C86">
            <w:pPr>
              <w:pStyle w:val="NormalWeb"/>
              <w:rPr>
                <w:sz w:val="18"/>
                <w:szCs w:val="18"/>
              </w:rPr>
            </w:pPr>
            <w:r w:rsidRPr="008B28BC">
              <w:rPr>
                <w:sz w:val="20"/>
                <w:szCs w:val="20"/>
              </w:rPr>
              <w:t>Produit pouvant s'enflammer facilement ou très facilement en présence d'une flamme, d'une étincelle ou d'une source de chaleur. Exemples : acétone, alcool à brûler, White Spirit, Trichloréthylène. Les produits " extrêmement inflammables " peuvent s'enflammer même lorsque la température ambiante est inférieure à 0°C.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1850" cy="8318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D2" w:rsidTr="008B28BC">
        <w:tc>
          <w:tcPr>
            <w:tcW w:w="180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831850" cy="8318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A91C86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 xml:space="preserve">Explosif </w:t>
            </w:r>
            <w:r w:rsidR="00A91C86" w:rsidRPr="008B28BC">
              <w:rPr>
                <w:rStyle w:val="lev"/>
                <w:sz w:val="20"/>
                <w:szCs w:val="20"/>
                <w:u w:val="single"/>
              </w:rPr>
              <w:t>–</w:t>
            </w:r>
            <w:r w:rsidRPr="008B28BC">
              <w:rPr>
                <w:rStyle w:val="lev"/>
                <w:sz w:val="20"/>
                <w:szCs w:val="20"/>
                <w:u w:val="single"/>
              </w:rPr>
              <w:t xml:space="preserve"> E</w:t>
            </w:r>
            <w:r w:rsidR="00A91C86" w:rsidRPr="008B28BC">
              <w:rPr>
                <w:sz w:val="20"/>
                <w:szCs w:val="20"/>
              </w:rPr>
              <w:t xml:space="preserve">                 </w:t>
            </w:r>
          </w:p>
          <w:p w:rsidR="00CC7ED2" w:rsidRPr="008B28BC" w:rsidRDefault="00A91C86" w:rsidP="00A91C86">
            <w:pPr>
              <w:pStyle w:val="NormalWeb"/>
              <w:rPr>
                <w:sz w:val="20"/>
                <w:szCs w:val="20"/>
              </w:rPr>
            </w:pPr>
            <w:r>
              <w:t xml:space="preserve"> </w:t>
            </w:r>
            <w:r w:rsidR="00CC7ED2" w:rsidRPr="008B28BC">
              <w:rPr>
                <w:sz w:val="20"/>
                <w:szCs w:val="20"/>
              </w:rPr>
              <w:t>Produit qui peut exploser sous l'effet d'un choc, du feu, de la chaleur ou d'un simple frottement ou lorsque leur concentration dans l'air produit un mélange explosif . Exemples : gaz butane, propane, gaz naturel, acide picrique, TNT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1850" cy="8318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D2" w:rsidTr="008B28BC">
        <w:tc>
          <w:tcPr>
            <w:tcW w:w="180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806450" cy="8064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CC7ED2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 xml:space="preserve">Facilement inflammable </w:t>
            </w:r>
            <w:r w:rsidR="00A91C86" w:rsidRPr="008B28BC">
              <w:rPr>
                <w:rStyle w:val="lev"/>
                <w:sz w:val="20"/>
                <w:szCs w:val="20"/>
                <w:u w:val="single"/>
              </w:rPr>
              <w:t>–</w:t>
            </w:r>
            <w:r w:rsidRPr="008B28BC">
              <w:rPr>
                <w:rStyle w:val="lev"/>
                <w:sz w:val="20"/>
                <w:szCs w:val="20"/>
                <w:u w:val="single"/>
              </w:rPr>
              <w:t xml:space="preserve"> F</w:t>
            </w:r>
            <w:r w:rsidR="00A91C86" w:rsidRPr="008B28BC">
              <w:rPr>
                <w:sz w:val="20"/>
                <w:szCs w:val="20"/>
              </w:rPr>
              <w:t xml:space="preserve">             </w:t>
            </w:r>
            <w:r w:rsidRPr="008B28BC">
              <w:rPr>
                <w:sz w:val="20"/>
                <w:szCs w:val="20"/>
              </w:rPr>
              <w:t>Produit pouvant s'enflammer facilement ou très facilement en présence d'une flamme, d'une étincelle ou d'une source de chaleur. Exemples : acétone, alcool à brûler, White Spirit, Trichloréthylène.</w:t>
            </w:r>
          </w:p>
          <w:p w:rsidR="00CC7ED2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>Extrêmement inflammable - F+</w:t>
            </w:r>
            <w:r w:rsidR="00A91C86" w:rsidRPr="008B28BC">
              <w:rPr>
                <w:sz w:val="20"/>
                <w:szCs w:val="20"/>
              </w:rPr>
              <w:t xml:space="preserve">        </w:t>
            </w:r>
            <w:r w:rsidRPr="008B28BC">
              <w:rPr>
                <w:sz w:val="20"/>
                <w:szCs w:val="20"/>
              </w:rPr>
              <w:t>Produit pouvant s'enflammer facilement ou très facilement en présence d'une flamme, d'une étincelle ou d'une source de chaleur. Exemples : acétone, alcool à brûler, White Spirit, Trichloréthylène. Les produits " extrêmement inflammables " peuvent s'enflammer même lorsque la température ambiante est inférieure à 0°C.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806450" cy="8064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D2" w:rsidTr="008B28BC">
        <w:tc>
          <w:tcPr>
            <w:tcW w:w="180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</w:pPr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A91C86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rStyle w:val="lev"/>
                <w:sz w:val="20"/>
                <w:szCs w:val="20"/>
                <w:u w:val="single"/>
              </w:rPr>
              <w:t xml:space="preserve">Comburant </w:t>
            </w:r>
            <w:r w:rsidR="00A91C86" w:rsidRPr="008B28BC">
              <w:rPr>
                <w:rStyle w:val="lev"/>
                <w:sz w:val="20"/>
                <w:szCs w:val="20"/>
                <w:u w:val="single"/>
              </w:rPr>
              <w:t>–</w:t>
            </w:r>
            <w:r w:rsidRPr="008B28BC">
              <w:rPr>
                <w:rStyle w:val="lev"/>
                <w:sz w:val="20"/>
                <w:szCs w:val="20"/>
                <w:u w:val="single"/>
              </w:rPr>
              <w:t xml:space="preserve"> O</w:t>
            </w:r>
            <w:r w:rsidR="00A91C86" w:rsidRPr="008B28BC">
              <w:rPr>
                <w:sz w:val="20"/>
                <w:szCs w:val="20"/>
              </w:rPr>
              <w:t xml:space="preserve">        </w:t>
            </w:r>
          </w:p>
          <w:p w:rsidR="00CC7ED2" w:rsidRPr="008B28BC" w:rsidRDefault="00CC7ED2" w:rsidP="00A91C86">
            <w:pPr>
              <w:pStyle w:val="NormalWeb"/>
              <w:rPr>
                <w:sz w:val="20"/>
                <w:szCs w:val="20"/>
              </w:rPr>
            </w:pPr>
            <w:r w:rsidRPr="008B28BC">
              <w:rPr>
                <w:sz w:val="20"/>
                <w:szCs w:val="20"/>
              </w:rPr>
              <w:t xml:space="preserve">Produit qui peuvent provoquer un </w:t>
            </w:r>
            <w:hyperlink r:id="rId16" w:history="1">
              <w:r w:rsidRPr="008B28BC">
                <w:rPr>
                  <w:rStyle w:val="Lienhypertexte"/>
                  <w:sz w:val="20"/>
                  <w:szCs w:val="20"/>
                </w:rPr>
                <w:t xml:space="preserve">incendie </w:t>
              </w:r>
            </w:hyperlink>
            <w:r w:rsidRPr="008B28BC">
              <w:rPr>
                <w:sz w:val="20"/>
                <w:szCs w:val="20"/>
              </w:rPr>
              <w:t>par simple contact avec une autre substance tel que le bois, le papier, le carton, etc. Exemples : les pastilles d'Eau de Javel effervescentes, l'oxygène, le Chlorate de sodium ...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CC7ED2" w:rsidRDefault="001959E4" w:rsidP="008B28BC">
            <w:pPr>
              <w:tabs>
                <w:tab w:val="left" w:pos="567"/>
              </w:tabs>
              <w:jc w:val="right"/>
            </w:pPr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C86" w:rsidRDefault="00A91C86" w:rsidP="00A91C86">
      <w:pPr>
        <w:tabs>
          <w:tab w:val="left" w:pos="567"/>
        </w:tabs>
        <w:ind w:left="360"/>
      </w:pPr>
    </w:p>
    <w:p w:rsidR="0077112D" w:rsidRDefault="00A91C86" w:rsidP="00A91C86">
      <w:pPr>
        <w:numPr>
          <w:ilvl w:val="0"/>
          <w:numId w:val="6"/>
        </w:numPr>
        <w:tabs>
          <w:tab w:val="left" w:pos="567"/>
        </w:tabs>
      </w:pPr>
      <w:r>
        <w:t>sur les produits comportant ces pictogrammes, à quoi servent ces pictogrammes et à quoi servent les phrases qui les accompagnent ?</w:t>
      </w:r>
    </w:p>
    <w:p w:rsidR="00530BEF" w:rsidRDefault="00530BEF" w:rsidP="00530BEF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530BEF" w:rsidRDefault="00530BEF" w:rsidP="00530BEF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77112D" w:rsidRDefault="00530BEF" w:rsidP="00530BEF">
      <w:pPr>
        <w:tabs>
          <w:tab w:val="left" w:pos="567"/>
        </w:tabs>
      </w:pPr>
      <w:r>
        <w:t>………………………………………………………………………………………………………………………..</w:t>
      </w:r>
    </w:p>
    <w:p w:rsidR="00671CAC" w:rsidRDefault="00CC7ED2" w:rsidP="00671CAC">
      <w:pPr>
        <w:numPr>
          <w:ilvl w:val="0"/>
          <w:numId w:val="1"/>
        </w:numPr>
        <w:tabs>
          <w:tab w:val="left" w:pos="567"/>
        </w:tabs>
        <w:rPr>
          <w:b/>
          <w:i/>
        </w:rPr>
      </w:pPr>
      <w:r>
        <w:rPr>
          <w:b/>
          <w:i/>
        </w:rPr>
        <w:lastRenderedPageBreak/>
        <w:t xml:space="preserve">Je retiens concernant les </w:t>
      </w:r>
      <w:r w:rsidRPr="00530BEF">
        <w:rPr>
          <w:b/>
          <w:iCs/>
          <w:sz w:val="26"/>
          <w:szCs w:val="26"/>
        </w:rPr>
        <w:t>liquides dangereux d’usage courant</w:t>
      </w:r>
      <w:r>
        <w:rPr>
          <w:b/>
          <w:i/>
        </w:rPr>
        <w:t> :</w:t>
      </w:r>
    </w:p>
    <w:p w:rsidR="00A21C7B" w:rsidRDefault="00A21C7B" w:rsidP="00A21C7B">
      <w:pPr>
        <w:tabs>
          <w:tab w:val="left" w:pos="567"/>
        </w:tabs>
        <w:rPr>
          <w:b/>
          <w:i/>
        </w:rPr>
      </w:pPr>
    </w:p>
    <w:p w:rsidR="00837BA3" w:rsidRPr="00671CAC" w:rsidRDefault="00837BA3" w:rsidP="00837BA3">
      <w:pPr>
        <w:tabs>
          <w:tab w:val="left" w:pos="567"/>
        </w:tabs>
        <w:rPr>
          <w:b/>
          <w:i/>
        </w:rPr>
      </w:pPr>
      <w:r>
        <w:rPr>
          <w:b/>
          <w:i/>
        </w:rPr>
        <w:t xml:space="preserve"> Sur le site de la société </w:t>
      </w:r>
      <w:r w:rsidR="009C607A">
        <w:rPr>
          <w:b/>
          <w:i/>
        </w:rPr>
        <w:t>« «</w:t>
      </w:r>
      <w:r>
        <w:rPr>
          <w:b/>
          <w:i/>
        </w:rPr>
        <w:t>Calyxis, pôle d’expertise du risque</w:t>
      </w:r>
      <w:r w:rsidR="009C607A">
        <w:rPr>
          <w:b/>
          <w:i/>
        </w:rPr>
        <w:t> »</w:t>
      </w:r>
      <w:r>
        <w:rPr>
          <w:b/>
          <w:i/>
        </w:rPr>
        <w:t>, on peut lire ce qui suit et qu’il faudra retenir.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"/>
        <w:gridCol w:w="81"/>
      </w:tblGrid>
      <w:tr w:rsidR="00837BA3">
        <w:trPr>
          <w:tblCellSpacing w:w="15" w:type="dxa"/>
        </w:trPr>
        <w:tc>
          <w:tcPr>
            <w:tcW w:w="5000" w:type="pct"/>
            <w:shd w:val="clear" w:color="auto" w:fill="auto"/>
            <w:vAlign w:val="center"/>
          </w:tcPr>
          <w:p w:rsidR="00837BA3" w:rsidRDefault="00837BA3"/>
        </w:tc>
        <w:tc>
          <w:tcPr>
            <w:tcW w:w="5000" w:type="pct"/>
            <w:shd w:val="clear" w:color="auto" w:fill="auto"/>
            <w:vAlign w:val="center"/>
          </w:tcPr>
          <w:p w:rsidR="00837BA3" w:rsidRDefault="00837BA3" w:rsidP="009C607A">
            <w:pPr>
              <w:jc w:val="center"/>
            </w:pPr>
          </w:p>
        </w:tc>
      </w:tr>
    </w:tbl>
    <w:p w:rsidR="00837BA3" w:rsidRDefault="00837BA3" w:rsidP="00837BA3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55"/>
      </w:tblGrid>
      <w:tr w:rsidR="00837BA3">
        <w:trPr>
          <w:tblCellSpacing w:w="15" w:type="dxa"/>
        </w:trPr>
        <w:tc>
          <w:tcPr>
            <w:tcW w:w="0" w:type="auto"/>
            <w:shd w:val="clear" w:color="auto" w:fill="auto"/>
          </w:tcPr>
          <w:p w:rsidR="00837BA3" w:rsidRDefault="001959E4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1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-40005</wp:posOffset>
                      </wp:positionV>
                      <wp:extent cx="7165340" cy="5718810"/>
                      <wp:effectExtent l="11430" t="12700" r="5080" b="12065"/>
                      <wp:wrapNone/>
                      <wp:docPr id="32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5340" cy="5718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30B1" id="Rectangle 49" o:spid="_x0000_s1026" style="position:absolute;margin-left:-7.95pt;margin-top:-3.15pt;width:564.2pt;height:450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" filled="f">
                      <w10:anchorlock/>
                    </v:rect>
                  </w:pict>
                </mc:Fallback>
              </mc:AlternateContent>
            </w:r>
            <w:r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1" layoutInCell="1" allowOverlap="1">
                      <wp:simplePos x="0" y="0"/>
                      <wp:positionH relativeFrom="column">
                        <wp:posOffset>4594225</wp:posOffset>
                      </wp:positionH>
                      <wp:positionV relativeFrom="paragraph">
                        <wp:posOffset>3779520</wp:posOffset>
                      </wp:positionV>
                      <wp:extent cx="1917065" cy="1837690"/>
                      <wp:effectExtent l="1270" t="3175" r="0" b="0"/>
                      <wp:wrapNone/>
                      <wp:docPr id="31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7065" cy="1837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7BA3" w:rsidRDefault="001959E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33550" cy="1746250"/>
                                        <wp:effectExtent l="0" t="0" r="0" b="0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3550" cy="174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6" type="#_x0000_t202" style="position:absolute;margin-left:361.75pt;margin-top:297.6pt;width:150.95pt;height:144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ISgQIAABA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" stroked="f">
                      <v:textbox style="mso-fit-shape-to-text:t">
                        <w:txbxContent>
                          <w:p w:rsidR="00837BA3" w:rsidRDefault="001959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3550" cy="174625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74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837BA3">
              <w:rPr>
                <w:rFonts w:ascii="Verdana" w:hAnsi="Verdana"/>
              </w:rPr>
              <w:t>La plupart des produits d'entretien, de bricolage ou de jardinage que nous utilisons tous les jours comportent des substances chimiques qui peuvent être à l'origine d'accidents graves si ils sont mal utilisés.</w:t>
            </w:r>
          </w:p>
          <w:p w:rsidR="00837BA3" w:rsidRDefault="00837BA3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Ces substances peuvent provoquer un accident :</w:t>
            </w:r>
          </w:p>
          <w:p w:rsidR="00837BA3" w:rsidRDefault="00837BA3">
            <w:pPr>
              <w:pStyle w:val="NormalWeb"/>
            </w:pPr>
            <w:r>
              <w:rPr>
                <w:rStyle w:val="lev"/>
              </w:rPr>
              <w:t>Par projection</w:t>
            </w:r>
            <w:r>
              <w:t xml:space="preserve"> : Dans les yeux, au visage, sur la peau.</w:t>
            </w:r>
            <w:r>
              <w:br/>
            </w:r>
            <w:r>
              <w:rPr>
                <w:rStyle w:val="lev"/>
              </w:rPr>
              <w:t>Par respiration :</w:t>
            </w:r>
            <w:r>
              <w:t xml:space="preserve"> Les vapeurs toxiques de solvants pour peinture, vernis, dégrippants, etc. peuvent provoquer des lésions irréversibles au cerveau.</w:t>
            </w:r>
            <w:r>
              <w:br/>
            </w:r>
            <w:r>
              <w:rPr>
                <w:rStyle w:val="lev"/>
              </w:rPr>
              <w:t>Par ingestion :</w:t>
            </w:r>
            <w:r>
              <w:t xml:space="preserve"> Avaler une petite quantité de produit corrosif suffit à détruire le tube digestif d'un jeune enfant !</w:t>
            </w:r>
            <w:r>
              <w:br/>
            </w:r>
            <w:r>
              <w:rPr>
                <w:rStyle w:val="lev"/>
              </w:rPr>
              <w:t>Par contact :</w:t>
            </w:r>
            <w:r>
              <w:t xml:space="preserve"> Certains produits traversent facilement la barrière protectrice de la peau. Véhiculés par le sang, leurs composants chimiques peuvent attaquer certains organes : les reins, le foi, les poumons, le cerveau.</w:t>
            </w:r>
          </w:p>
          <w:p w:rsidR="00837BA3" w:rsidRDefault="00837BA3">
            <w:pPr>
              <w:pStyle w:val="NormalWeb"/>
            </w:pPr>
            <w:r>
              <w:t xml:space="preserve">Ces produits qui contiennent des </w:t>
            </w:r>
            <w:r w:rsidRPr="00837BA3">
              <w:rPr>
                <w:b/>
                <w:bCs/>
                <w:i/>
                <w:iCs/>
              </w:rPr>
              <w:t>substances particulièrement dangereuses</w:t>
            </w:r>
            <w:r>
              <w:t xml:space="preserve"> sont identifiables grâce aux </w:t>
            </w:r>
            <w:r w:rsidRPr="00837BA3">
              <w:rPr>
                <w:b/>
                <w:bCs/>
                <w:i/>
                <w:iCs/>
              </w:rPr>
              <w:t>pictogrammes de danger qui sont obligatoirement présents</w:t>
            </w:r>
            <w:r>
              <w:t xml:space="preserve"> sur leur emballage.</w:t>
            </w:r>
          </w:p>
          <w:p w:rsidR="00837BA3" w:rsidRDefault="00837BA3">
            <w:pPr>
              <w:pStyle w:val="NormalWeb"/>
            </w:pPr>
            <w:r>
              <w:t>Plusieurs pictogrammes de danger peuvent être présents sur un même produit : dans ce cas ce produit peut être à l'origine de plusieurs types d'accidents.</w:t>
            </w:r>
          </w:p>
          <w:p w:rsidR="00837BA3" w:rsidRDefault="00837BA3">
            <w:pPr>
              <w:pStyle w:val="NormalWeb"/>
              <w:rPr>
                <w:i/>
                <w:iCs/>
              </w:rPr>
            </w:pPr>
            <w:r w:rsidRPr="00837BA3">
              <w:rPr>
                <w:b/>
                <w:bCs/>
                <w:i/>
                <w:iCs/>
              </w:rPr>
              <w:t>L'absence de pictogramme de danger</w:t>
            </w:r>
            <w:r>
              <w:t xml:space="preserve"> </w:t>
            </w:r>
            <w:r w:rsidRPr="00837BA3">
              <w:rPr>
                <w:i/>
                <w:iCs/>
              </w:rPr>
              <w:t>sur le produit ne signifie pas que ce produit ne comporte pas de risque s'il est mal utilisé.</w:t>
            </w:r>
          </w:p>
          <w:p w:rsidR="00837BA3" w:rsidRDefault="00837BA3" w:rsidP="00837BA3">
            <w:pPr>
              <w:pStyle w:val="NormalWeb"/>
              <w:ind w:right="5101"/>
            </w:pPr>
            <w:r>
              <w:t>Depuis 2009, une évolution européenne de la classification et de l'étiquetage des produits s'est faite (réglement CE n°1272/2008 du parlement européen et du conseil du 16 décembre 2008).</w:t>
            </w:r>
          </w:p>
          <w:p w:rsidR="00837BA3" w:rsidRDefault="00837BA3" w:rsidP="00837BA3">
            <w:pPr>
              <w:pStyle w:val="NormalWeb"/>
              <w:ind w:right="5101"/>
            </w:pPr>
            <w:r>
              <w:t>De nouveaux pictogrammes de danger vont commencer à apparaître pour remplacer progressivement l'étiquetage actuel en 2015.</w:t>
            </w:r>
          </w:p>
          <w:p w:rsidR="00837BA3" w:rsidRDefault="00837BA3">
            <w:pPr>
              <w:pStyle w:val="NormalWeb"/>
            </w:pPr>
          </w:p>
          <w:p w:rsidR="00A21C7B" w:rsidRDefault="00837BA3" w:rsidP="00837BA3">
            <w:pPr>
              <w:pStyle w:val="NormalWeb"/>
              <w:jc w:val="right"/>
              <w:rPr>
                <w:szCs w:val="20"/>
              </w:rPr>
            </w:pPr>
            <w:r w:rsidRPr="00530BEF">
              <w:rPr>
                <w:i/>
                <w:iCs/>
                <w:sz w:val="16"/>
                <w:szCs w:val="16"/>
              </w:rPr>
              <w:t>source : http://www.calyxis.fr</w:t>
            </w:r>
            <w:r w:rsidRPr="00837BA3">
              <w:t>/</w:t>
            </w:r>
            <w:r>
              <w:t xml:space="preserve"> </w:t>
            </w:r>
          </w:p>
        </w:tc>
      </w:tr>
    </w:tbl>
    <w:p w:rsidR="00C44DB8" w:rsidRPr="00530BEF" w:rsidRDefault="00530BEF" w:rsidP="00C44DB8">
      <w:pPr>
        <w:spacing w:before="120" w:after="60"/>
        <w:rPr>
          <w:b/>
          <w:iCs/>
          <w:smallCaps/>
        </w:rPr>
      </w:pPr>
      <w:r w:rsidRPr="00530BEF">
        <w:rPr>
          <w:b/>
          <w:iCs/>
          <w:smallCaps/>
        </w:rPr>
        <w:t>EN BREF :</w:t>
      </w:r>
    </w:p>
    <w:p w:rsidR="00C44DB8" w:rsidRDefault="00C44DB8" w:rsidP="00C44DB8">
      <w:pPr>
        <w:ind w:left="567"/>
        <w:rPr>
          <w:bCs/>
        </w:rPr>
      </w:pPr>
      <w:r>
        <w:rPr>
          <w:bCs/>
        </w:rPr>
        <w:t xml:space="preserve">Pour avertir des dangers des liquides </w:t>
      </w:r>
      <w:r w:rsidRPr="00501B82">
        <w:rPr>
          <w:b/>
          <w:bCs/>
        </w:rPr>
        <w:t>non consommables</w:t>
      </w:r>
      <w:r>
        <w:rPr>
          <w:bCs/>
        </w:rPr>
        <w:t>, on trouve sur les étiquettes des pictogrammes, des phrases de risques ainsi que des phrases de sécurité.</w:t>
      </w:r>
    </w:p>
    <w:p w:rsidR="00C44DB8" w:rsidRDefault="00C44DB8" w:rsidP="00C44DB8">
      <w:pPr>
        <w:pStyle w:val="En-tte"/>
        <w:tabs>
          <w:tab w:val="clear" w:pos="4536"/>
          <w:tab w:val="clear" w:pos="9072"/>
          <w:tab w:val="left" w:pos="2340"/>
        </w:tabs>
        <w:ind w:left="567"/>
        <w:rPr>
          <w:bCs/>
        </w:rPr>
      </w:pPr>
      <w:r>
        <w:rPr>
          <w:bCs/>
        </w:rPr>
        <w:t xml:space="preserve">Un liquide </w:t>
      </w:r>
      <w:r w:rsidRPr="00501B82">
        <w:rPr>
          <w:b/>
          <w:bCs/>
        </w:rPr>
        <w:t>consommable</w:t>
      </w:r>
      <w:r>
        <w:rPr>
          <w:bCs/>
        </w:rPr>
        <w:t xml:space="preserve"> ne possède ni pictogrammes, ni phrases.</w:t>
      </w:r>
    </w:p>
    <w:p w:rsidR="00C44DB8" w:rsidRDefault="00C44DB8" w:rsidP="00C44DB8">
      <w:pPr>
        <w:pStyle w:val="En-tte"/>
        <w:tabs>
          <w:tab w:val="clear" w:pos="4536"/>
          <w:tab w:val="clear" w:pos="9072"/>
          <w:tab w:val="left" w:pos="2340"/>
        </w:tabs>
        <w:ind w:left="567"/>
        <w:rPr>
          <w:bCs/>
        </w:rPr>
      </w:pPr>
      <w:r>
        <w:rPr>
          <w:bCs/>
        </w:rPr>
        <w:t xml:space="preserve">Les </w:t>
      </w:r>
      <w:r w:rsidRPr="00501B82">
        <w:rPr>
          <w:b/>
          <w:bCs/>
        </w:rPr>
        <w:t>pictogrammes de sécurité</w:t>
      </w:r>
      <w:r>
        <w:rPr>
          <w:bCs/>
        </w:rPr>
        <w:t xml:space="preserve"> servent à prévenir visuellement des effets d’un produit chimique.</w:t>
      </w:r>
    </w:p>
    <w:p w:rsidR="00C44DB8" w:rsidRDefault="00C44DB8" w:rsidP="00C44DB8">
      <w:pPr>
        <w:pStyle w:val="En-tte"/>
        <w:tabs>
          <w:tab w:val="clear" w:pos="4536"/>
          <w:tab w:val="clear" w:pos="9072"/>
          <w:tab w:val="left" w:pos="2340"/>
        </w:tabs>
        <w:ind w:left="567"/>
        <w:rPr>
          <w:bCs/>
        </w:rPr>
      </w:pPr>
      <w:r>
        <w:rPr>
          <w:bCs/>
        </w:rPr>
        <w:t xml:space="preserve">Les </w:t>
      </w:r>
      <w:r w:rsidRPr="00501B82">
        <w:rPr>
          <w:b/>
          <w:bCs/>
        </w:rPr>
        <w:t>phrases de risques</w:t>
      </w:r>
      <w:r>
        <w:rPr>
          <w:bCs/>
        </w:rPr>
        <w:t xml:space="preserve"> indiquent la nature du danger.</w:t>
      </w:r>
    </w:p>
    <w:p w:rsidR="00C44DB8" w:rsidRDefault="00C44DB8" w:rsidP="00C44DB8">
      <w:pPr>
        <w:pStyle w:val="En-tte"/>
        <w:tabs>
          <w:tab w:val="clear" w:pos="4536"/>
          <w:tab w:val="clear" w:pos="9072"/>
          <w:tab w:val="left" w:pos="2340"/>
        </w:tabs>
        <w:ind w:left="567"/>
        <w:rPr>
          <w:bCs/>
        </w:rPr>
      </w:pPr>
      <w:r>
        <w:rPr>
          <w:bCs/>
        </w:rPr>
        <w:t xml:space="preserve">Les </w:t>
      </w:r>
      <w:r w:rsidRPr="00501B82">
        <w:rPr>
          <w:b/>
          <w:bCs/>
        </w:rPr>
        <w:t>phrases de sécurité</w:t>
      </w:r>
      <w:r>
        <w:rPr>
          <w:bCs/>
        </w:rPr>
        <w:t xml:space="preserve"> indiquent les précautions à prendre.</w:t>
      </w:r>
    </w:p>
    <w:p w:rsidR="00C44DB8" w:rsidRDefault="00C44DB8" w:rsidP="00C44DB8">
      <w:pPr>
        <w:pStyle w:val="En-tte"/>
        <w:tabs>
          <w:tab w:val="clear" w:pos="4536"/>
          <w:tab w:val="clear" w:pos="9072"/>
          <w:tab w:val="left" w:pos="2340"/>
        </w:tabs>
        <w:ind w:left="567"/>
        <w:rPr>
          <w:bCs/>
        </w:rPr>
      </w:pPr>
    </w:p>
    <w:p w:rsidR="00C44DB8" w:rsidRDefault="00530BEF" w:rsidP="00ED34FA">
      <w:pPr>
        <w:tabs>
          <w:tab w:val="left" w:pos="2580"/>
        </w:tabs>
        <w:spacing w:before="120" w:after="60"/>
        <w:rPr>
          <w:bCs/>
        </w:rPr>
      </w:pPr>
      <w:r>
        <w:rPr>
          <w:bCs/>
        </w:rPr>
        <w:lastRenderedPageBreak/>
        <w:t>Ainsi, p</w:t>
      </w:r>
      <w:r w:rsidR="00C44DB8">
        <w:rPr>
          <w:bCs/>
        </w:rPr>
        <w:t xml:space="preserve">ar lecture d’une étiquette d’un liquide d’usage courant, on peut </w:t>
      </w:r>
      <w:r w:rsidR="00C44DB8" w:rsidRPr="002051D5">
        <w:rPr>
          <w:b/>
          <w:bCs/>
        </w:rPr>
        <w:t>identifier les règles et les dispositifs de sécurité</w:t>
      </w:r>
      <w:r w:rsidR="00C44DB8">
        <w:rPr>
          <w:bCs/>
        </w:rPr>
        <w:t xml:space="preserve"> adéquats à mettre en œuvre lors de son utilisation.</w:t>
      </w:r>
    </w:p>
    <w:p w:rsidR="00C44DB8" w:rsidRDefault="00C44DB8" w:rsidP="00C44DB8">
      <w:pPr>
        <w:ind w:left="709"/>
        <w:rPr>
          <w:bCs/>
        </w:rPr>
      </w:pPr>
      <w:r>
        <w:rPr>
          <w:bCs/>
        </w:rPr>
        <w:t>(</w:t>
      </w:r>
      <w:r>
        <w:rPr>
          <w:bCs/>
          <w:i/>
        </w:rPr>
        <w:t xml:space="preserve">Cf. </w:t>
      </w:r>
      <w:r w:rsidR="00530BEF">
        <w:rPr>
          <w:bCs/>
        </w:rPr>
        <w:t>fiche méthode de sécurité de votre livre).</w:t>
      </w:r>
    </w:p>
    <w:p w:rsidR="00C44DB8" w:rsidRDefault="00C44DB8" w:rsidP="00C44DB8">
      <w:pPr>
        <w:ind w:left="709"/>
        <w:rPr>
          <w:bCs/>
        </w:rPr>
      </w:pPr>
    </w:p>
    <w:p w:rsidR="00530BEF" w:rsidRDefault="00530BEF" w:rsidP="00C44DB8">
      <w:pPr>
        <w:spacing w:before="120"/>
        <w:rPr>
          <w:b/>
          <w:color w:val="339966"/>
        </w:rPr>
      </w:pPr>
    </w:p>
    <w:p w:rsidR="00530BEF" w:rsidRDefault="00530BEF" w:rsidP="00530BEF">
      <w:pPr>
        <w:numPr>
          <w:ilvl w:val="0"/>
          <w:numId w:val="1"/>
        </w:numPr>
        <w:tabs>
          <w:tab w:val="left" w:pos="567"/>
        </w:tabs>
        <w:rPr>
          <w:b/>
          <w:i/>
        </w:rPr>
      </w:pPr>
      <w:r>
        <w:rPr>
          <w:b/>
          <w:i/>
        </w:rPr>
        <w:t xml:space="preserve">Concernant les </w:t>
      </w:r>
      <w:r w:rsidRPr="00530BEF">
        <w:rPr>
          <w:b/>
          <w:iCs/>
          <w:sz w:val="26"/>
          <w:szCs w:val="26"/>
        </w:rPr>
        <w:t xml:space="preserve">liquides </w:t>
      </w:r>
      <w:r>
        <w:rPr>
          <w:b/>
          <w:iCs/>
          <w:sz w:val="26"/>
          <w:szCs w:val="26"/>
        </w:rPr>
        <w:t>consommables</w:t>
      </w:r>
      <w:r>
        <w:rPr>
          <w:b/>
          <w:i/>
        </w:rPr>
        <w:t> :</w:t>
      </w:r>
    </w:p>
    <w:p w:rsidR="009412B4" w:rsidRPr="009412B4" w:rsidRDefault="009412B4" w:rsidP="009412B4">
      <w:pPr>
        <w:tabs>
          <w:tab w:val="left" w:pos="567"/>
        </w:tabs>
        <w:ind w:left="360"/>
        <w:rPr>
          <w:b/>
          <w:i/>
          <w:sz w:val="20"/>
          <w:szCs w:val="20"/>
        </w:rPr>
      </w:pPr>
    </w:p>
    <w:p w:rsidR="009412B4" w:rsidRPr="009412B4" w:rsidRDefault="00530BEF" w:rsidP="00530BEF">
      <w:pPr>
        <w:tabs>
          <w:tab w:val="left" w:pos="567"/>
        </w:tabs>
        <w:ind w:left="360"/>
        <w:rPr>
          <w:bCs/>
          <w:iCs/>
          <w:u w:val="single"/>
        </w:rPr>
      </w:pPr>
      <w:r w:rsidRPr="009412B4">
        <w:rPr>
          <w:b/>
          <w:iCs/>
          <w:u w:val="single"/>
        </w:rPr>
        <w:tab/>
      </w:r>
      <w:r w:rsidRPr="009412B4">
        <w:rPr>
          <w:b/>
          <w:iCs/>
          <w:u w:val="single"/>
        </w:rPr>
        <w:tab/>
      </w:r>
      <w:r w:rsidR="009412B4" w:rsidRPr="009412B4">
        <w:rPr>
          <w:b/>
          <w:iCs/>
          <w:u w:val="single"/>
        </w:rPr>
        <w:t>1-  Qui sont ces ions qui siègent sur nos étiquettes </w:t>
      </w:r>
      <w:r w:rsidR="009412B4" w:rsidRPr="009412B4">
        <w:rPr>
          <w:bCs/>
          <w:iCs/>
          <w:u w:val="single"/>
        </w:rPr>
        <w:t>?</w:t>
      </w:r>
      <w:r w:rsidRPr="009412B4">
        <w:rPr>
          <w:bCs/>
          <w:iCs/>
          <w:u w:val="single"/>
        </w:rPr>
        <w:tab/>
      </w:r>
    </w:p>
    <w:p w:rsidR="009412B4" w:rsidRDefault="009412B4" w:rsidP="00530BEF">
      <w:pPr>
        <w:tabs>
          <w:tab w:val="left" w:pos="567"/>
        </w:tabs>
        <w:ind w:left="360"/>
        <w:rPr>
          <w:bCs/>
          <w:iCs/>
        </w:rPr>
      </w:pPr>
    </w:p>
    <w:p w:rsidR="00530BEF" w:rsidRDefault="009412B4" w:rsidP="00530BEF">
      <w:pPr>
        <w:tabs>
          <w:tab w:val="left" w:pos="567"/>
        </w:tabs>
        <w:ind w:left="360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 w:rsidR="00530BEF">
        <w:rPr>
          <w:bCs/>
          <w:iCs/>
        </w:rPr>
        <w:t xml:space="preserve">Un </w:t>
      </w:r>
      <w:r w:rsidR="00530BEF" w:rsidRPr="00A55C67">
        <w:rPr>
          <w:b/>
          <w:iCs/>
        </w:rPr>
        <w:t>liquide</w:t>
      </w:r>
      <w:r w:rsidR="00530BEF">
        <w:rPr>
          <w:bCs/>
          <w:iCs/>
        </w:rPr>
        <w:t xml:space="preserve"> tel qu’une eau minérale ou une eau de source contient </w:t>
      </w:r>
      <w:r w:rsidR="00530BEF" w:rsidRPr="00A55C67">
        <w:rPr>
          <w:b/>
          <w:iCs/>
        </w:rPr>
        <w:t>des ions</w:t>
      </w:r>
      <w:r w:rsidR="00530BEF">
        <w:rPr>
          <w:bCs/>
          <w:iCs/>
        </w:rPr>
        <w:t xml:space="preserve"> qui sont des molécules chargées ou des atomes ayant gagné ou perdu un ou plusieurs électrons de leur couche externe.</w:t>
      </w:r>
    </w:p>
    <w:p w:rsidR="00530BEF" w:rsidRDefault="00530BEF" w:rsidP="00530BEF">
      <w:pPr>
        <w:tabs>
          <w:tab w:val="left" w:pos="567"/>
        </w:tabs>
        <w:ind w:left="360"/>
        <w:rPr>
          <w:b/>
          <w:i/>
        </w:rPr>
      </w:pPr>
      <w:r>
        <w:rPr>
          <w:bCs/>
          <w:iCs/>
        </w:rPr>
        <w:t xml:space="preserve">Ces </w:t>
      </w:r>
      <w:r w:rsidRPr="00A55C67">
        <w:rPr>
          <w:b/>
          <w:i/>
        </w:rPr>
        <w:t>ions</w:t>
      </w:r>
      <w:r>
        <w:rPr>
          <w:bCs/>
          <w:iCs/>
        </w:rPr>
        <w:t xml:space="preserve"> sont repré</w:t>
      </w:r>
      <w:r w:rsidR="00A55C67">
        <w:rPr>
          <w:bCs/>
          <w:iCs/>
        </w:rPr>
        <w:t xml:space="preserve">sentés par un </w:t>
      </w:r>
      <w:r w:rsidR="00A55C67" w:rsidRPr="00A55C67">
        <w:rPr>
          <w:b/>
          <w:i/>
        </w:rPr>
        <w:t>nom</w:t>
      </w:r>
      <w:r w:rsidR="00A55C67">
        <w:rPr>
          <w:bCs/>
          <w:iCs/>
        </w:rPr>
        <w:t xml:space="preserve">, un </w:t>
      </w:r>
      <w:r w:rsidR="00A55C67" w:rsidRPr="00A55C67">
        <w:rPr>
          <w:b/>
          <w:i/>
        </w:rPr>
        <w:t>symbole</w:t>
      </w:r>
      <w:r w:rsidR="00A55C67">
        <w:rPr>
          <w:bCs/>
          <w:iCs/>
        </w:rPr>
        <w:t xml:space="preserve"> ou</w:t>
      </w:r>
      <w:r>
        <w:rPr>
          <w:bCs/>
          <w:iCs/>
        </w:rPr>
        <w:t xml:space="preserve"> une </w:t>
      </w:r>
      <w:r w:rsidRPr="00A55C67">
        <w:rPr>
          <w:b/>
          <w:i/>
        </w:rPr>
        <w:t>formule</w:t>
      </w:r>
      <w:r w:rsidR="00A55C67">
        <w:rPr>
          <w:bCs/>
          <w:iCs/>
        </w:rPr>
        <w:t>.</w:t>
      </w:r>
    </w:p>
    <w:p w:rsidR="00A55C67" w:rsidRDefault="00A55C67" w:rsidP="00C44DB8">
      <w:pPr>
        <w:spacing w:before="120"/>
        <w:rPr>
          <w:b/>
          <w:color w:val="33996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91"/>
        <w:gridCol w:w="5264"/>
      </w:tblGrid>
      <w:tr w:rsidR="00A55C67" w:rsidRPr="008B28BC" w:rsidTr="008B28BC">
        <w:tc>
          <w:tcPr>
            <w:tcW w:w="5920" w:type="dxa"/>
            <w:shd w:val="clear" w:color="auto" w:fill="auto"/>
          </w:tcPr>
          <w:p w:rsidR="009412B4" w:rsidRPr="008B28BC" w:rsidRDefault="009412B4" w:rsidP="008B28BC">
            <w:pPr>
              <w:spacing w:before="120"/>
              <w:rPr>
                <w:bCs/>
              </w:rPr>
            </w:pPr>
          </w:p>
          <w:p w:rsidR="00A55C67" w:rsidRPr="008B28BC" w:rsidRDefault="00A55C67" w:rsidP="008B28BC">
            <w:pPr>
              <w:spacing w:before="120"/>
              <w:rPr>
                <w:bCs/>
              </w:rPr>
            </w:pPr>
            <w:r w:rsidRPr="008B28BC">
              <w:rPr>
                <w:bCs/>
              </w:rPr>
              <w:t xml:space="preserve">Si ces </w:t>
            </w:r>
            <w:r w:rsidRPr="008B28BC">
              <w:rPr>
                <w:b/>
              </w:rPr>
              <w:t>ions</w:t>
            </w:r>
            <w:r w:rsidRPr="008B28BC">
              <w:rPr>
                <w:bCs/>
              </w:rPr>
              <w:t xml:space="preserve"> sont </w:t>
            </w:r>
            <w:r w:rsidRPr="008B28BC">
              <w:rPr>
                <w:b/>
              </w:rPr>
              <w:t>positifs</w:t>
            </w:r>
            <w:r w:rsidRPr="008B28BC">
              <w:rPr>
                <w:bCs/>
              </w:rPr>
              <w:t xml:space="preserve">, on dit que ce sont des </w:t>
            </w:r>
            <w:r w:rsidRPr="008B28BC">
              <w:rPr>
                <w:b/>
                <w:i/>
                <w:iCs/>
                <w:sz w:val="28"/>
                <w:szCs w:val="28"/>
              </w:rPr>
              <w:t>cations</w:t>
            </w:r>
          </w:p>
          <w:p w:rsidR="00A55C67" w:rsidRPr="008B28BC" w:rsidRDefault="00A55C67" w:rsidP="008B28BC">
            <w:pPr>
              <w:spacing w:before="120"/>
              <w:rPr>
                <w:b/>
                <w:i/>
                <w:iCs/>
                <w:sz w:val="28"/>
                <w:szCs w:val="28"/>
              </w:rPr>
            </w:pPr>
            <w:r w:rsidRPr="008B28BC">
              <w:rPr>
                <w:bCs/>
              </w:rPr>
              <w:t>Si ces</w:t>
            </w:r>
            <w:r w:rsidRPr="008B28BC">
              <w:rPr>
                <w:b/>
              </w:rPr>
              <w:t xml:space="preserve"> ions</w:t>
            </w:r>
            <w:r w:rsidRPr="008B28BC">
              <w:rPr>
                <w:bCs/>
              </w:rPr>
              <w:t xml:space="preserve"> sont </w:t>
            </w:r>
            <w:r w:rsidRPr="008B28BC">
              <w:rPr>
                <w:b/>
              </w:rPr>
              <w:t>négatifs</w:t>
            </w:r>
            <w:r w:rsidRPr="008B28BC">
              <w:rPr>
                <w:bCs/>
              </w:rPr>
              <w:t xml:space="preserve">, on dit que ce sont des </w:t>
            </w:r>
            <w:r w:rsidRPr="008B28BC">
              <w:rPr>
                <w:b/>
                <w:i/>
                <w:iCs/>
                <w:sz w:val="28"/>
                <w:szCs w:val="28"/>
              </w:rPr>
              <w:t>anions</w:t>
            </w:r>
          </w:p>
          <w:p w:rsidR="00A55C67" w:rsidRPr="008B28BC" w:rsidRDefault="00A55C67" w:rsidP="008B28BC">
            <w:pPr>
              <w:spacing w:before="120"/>
              <w:rPr>
                <w:bCs/>
              </w:rPr>
            </w:pPr>
          </w:p>
          <w:p w:rsidR="009412B4" w:rsidRPr="008B28BC" w:rsidRDefault="009412B4" w:rsidP="008B28BC">
            <w:pPr>
              <w:spacing w:before="120"/>
              <w:rPr>
                <w:bCs/>
              </w:rPr>
            </w:pPr>
          </w:p>
          <w:p w:rsidR="00A55C67" w:rsidRPr="008B28BC" w:rsidRDefault="00A55C67" w:rsidP="008B28BC">
            <w:pPr>
              <w:spacing w:before="120"/>
              <w:rPr>
                <w:b/>
                <w:sz w:val="20"/>
                <w:szCs w:val="20"/>
              </w:rPr>
            </w:pPr>
            <w:r w:rsidRPr="008B28BC">
              <w:rPr>
                <w:b/>
                <w:sz w:val="20"/>
                <w:szCs w:val="20"/>
              </w:rPr>
              <w:t>Dans l’étiquette ci-contre, relève les anions et les cations</w:t>
            </w:r>
          </w:p>
        </w:tc>
        <w:tc>
          <w:tcPr>
            <w:tcW w:w="5275" w:type="dxa"/>
            <w:shd w:val="clear" w:color="auto" w:fill="auto"/>
          </w:tcPr>
          <w:p w:rsidR="00A55C67" w:rsidRPr="008B28BC" w:rsidRDefault="001959E4" w:rsidP="008B28BC">
            <w:pPr>
              <w:spacing w:before="120"/>
              <w:rPr>
                <w:b/>
                <w:color w:val="339966"/>
              </w:rPr>
            </w:pPr>
            <w:r>
              <w:rPr>
                <w:noProof/>
              </w:rPr>
              <w:drawing>
                <wp:inline distT="0" distB="0" distL="0" distR="0">
                  <wp:extent cx="2946400" cy="13081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C67" w:rsidRPr="008B28BC" w:rsidTr="008B28BC"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A55C67" w:rsidRPr="008B28BC" w:rsidRDefault="00A55C67" w:rsidP="008B28BC">
            <w:pPr>
              <w:spacing w:before="120"/>
              <w:jc w:val="center"/>
              <w:rPr>
                <w:b/>
                <w:u w:val="single"/>
              </w:rPr>
            </w:pPr>
            <w:r w:rsidRPr="008B28BC">
              <w:rPr>
                <w:b/>
                <w:u w:val="single"/>
              </w:rPr>
              <w:t xml:space="preserve">Anions </w:t>
            </w:r>
          </w:p>
          <w:p w:rsidR="00A55C67" w:rsidRPr="008B28BC" w:rsidRDefault="00A55C67" w:rsidP="008B28BC">
            <w:pPr>
              <w:spacing w:before="120"/>
              <w:jc w:val="both"/>
              <w:rPr>
                <w:bCs/>
                <w:i/>
                <w:iCs/>
              </w:rPr>
            </w:pPr>
            <w:r w:rsidRPr="008B28BC">
              <w:rPr>
                <w:bCs/>
                <w:i/>
                <w:iCs/>
              </w:rPr>
              <w:t xml:space="preserve">Nom                      </w:t>
            </w:r>
            <w:r w:rsidR="009412B4" w:rsidRPr="008B28BC">
              <w:rPr>
                <w:bCs/>
                <w:i/>
                <w:iCs/>
              </w:rPr>
              <w:t xml:space="preserve">     </w:t>
            </w:r>
            <w:r w:rsidRPr="008B28BC">
              <w:rPr>
                <w:bCs/>
                <w:i/>
                <w:iCs/>
              </w:rPr>
              <w:t xml:space="preserve"> Symbole ou formule           </w:t>
            </w:r>
            <w:r w:rsidR="009412B4" w:rsidRPr="008B28BC">
              <w:rPr>
                <w:bCs/>
                <w:i/>
                <w:iCs/>
              </w:rPr>
              <w:t xml:space="preserve"> </w:t>
            </w:r>
            <w:r w:rsidRPr="008B28BC">
              <w:rPr>
                <w:bCs/>
                <w:i/>
                <w:iCs/>
              </w:rPr>
              <w:t xml:space="preserve"> Charge</w:t>
            </w:r>
          </w:p>
          <w:p w:rsidR="00A55C67" w:rsidRPr="008B28BC" w:rsidRDefault="00A55C67" w:rsidP="008B28BC">
            <w:pPr>
              <w:spacing w:before="120"/>
              <w:jc w:val="both"/>
              <w:rPr>
                <w:bCs/>
                <w:i/>
                <w:iCs/>
              </w:rPr>
            </w:pPr>
          </w:p>
        </w:tc>
        <w:tc>
          <w:tcPr>
            <w:tcW w:w="5275" w:type="dxa"/>
            <w:tcBorders>
              <w:left w:val="single" w:sz="4" w:space="0" w:color="auto"/>
            </w:tcBorders>
            <w:shd w:val="clear" w:color="auto" w:fill="auto"/>
          </w:tcPr>
          <w:p w:rsidR="00A55C67" w:rsidRPr="008B28BC" w:rsidRDefault="00A55C67" w:rsidP="008B28BC">
            <w:pPr>
              <w:spacing w:before="120"/>
              <w:jc w:val="center"/>
              <w:rPr>
                <w:b/>
                <w:u w:val="single"/>
              </w:rPr>
            </w:pPr>
            <w:r w:rsidRPr="008B28BC">
              <w:rPr>
                <w:b/>
                <w:u w:val="single"/>
              </w:rPr>
              <w:t>Cations</w:t>
            </w:r>
          </w:p>
          <w:p w:rsidR="00A55C67" w:rsidRPr="008B28BC" w:rsidRDefault="00A55C67" w:rsidP="008B28BC">
            <w:pPr>
              <w:spacing w:before="120"/>
              <w:jc w:val="both"/>
              <w:rPr>
                <w:bCs/>
                <w:i/>
                <w:iCs/>
              </w:rPr>
            </w:pPr>
            <w:r w:rsidRPr="008B28BC">
              <w:rPr>
                <w:bCs/>
                <w:i/>
                <w:iCs/>
              </w:rPr>
              <w:t xml:space="preserve">Nom               </w:t>
            </w:r>
            <w:r w:rsidR="009412B4" w:rsidRPr="008B28BC">
              <w:rPr>
                <w:bCs/>
                <w:i/>
                <w:iCs/>
              </w:rPr>
              <w:t xml:space="preserve">        </w:t>
            </w:r>
            <w:r w:rsidRPr="008B28BC">
              <w:rPr>
                <w:bCs/>
                <w:i/>
                <w:iCs/>
              </w:rPr>
              <w:t xml:space="preserve"> Symbole ou formule</w:t>
            </w:r>
            <w:r w:rsidR="009412B4" w:rsidRPr="008B28BC">
              <w:rPr>
                <w:bCs/>
                <w:i/>
                <w:iCs/>
              </w:rPr>
              <w:t xml:space="preserve">      </w:t>
            </w:r>
            <w:r w:rsidRPr="008B28BC">
              <w:rPr>
                <w:bCs/>
                <w:i/>
                <w:iCs/>
              </w:rPr>
              <w:t>Charge</w:t>
            </w:r>
          </w:p>
          <w:p w:rsidR="00A55C67" w:rsidRPr="008B28BC" w:rsidRDefault="00A55C67" w:rsidP="008B28BC">
            <w:pPr>
              <w:spacing w:before="120"/>
              <w:jc w:val="center"/>
              <w:rPr>
                <w:b/>
              </w:rPr>
            </w:pPr>
          </w:p>
          <w:p w:rsidR="00A55C67" w:rsidRPr="008B28BC" w:rsidRDefault="00A55C67" w:rsidP="008B28BC">
            <w:pPr>
              <w:spacing w:before="120"/>
              <w:jc w:val="center"/>
              <w:rPr>
                <w:b/>
              </w:rPr>
            </w:pPr>
          </w:p>
          <w:p w:rsidR="00A55C67" w:rsidRPr="008B28BC" w:rsidRDefault="00A55C67" w:rsidP="008B28BC">
            <w:pPr>
              <w:spacing w:before="120"/>
              <w:jc w:val="center"/>
              <w:rPr>
                <w:b/>
              </w:rPr>
            </w:pPr>
          </w:p>
          <w:p w:rsidR="00A55C67" w:rsidRPr="008B28BC" w:rsidRDefault="00A55C67" w:rsidP="008B28BC">
            <w:pPr>
              <w:spacing w:before="120"/>
              <w:jc w:val="center"/>
              <w:rPr>
                <w:b/>
              </w:rPr>
            </w:pPr>
          </w:p>
        </w:tc>
      </w:tr>
    </w:tbl>
    <w:p w:rsidR="00530BEF" w:rsidRDefault="00530BEF" w:rsidP="00C44DB8">
      <w:pPr>
        <w:spacing w:after="240"/>
      </w:pPr>
    </w:p>
    <w:p w:rsidR="00C44DB8" w:rsidRPr="009412B4" w:rsidRDefault="009412B4" w:rsidP="009412B4">
      <w:pPr>
        <w:spacing w:after="240"/>
        <w:ind w:firstLine="708"/>
        <w:rPr>
          <w:b/>
          <w:bCs/>
          <w:u w:val="single"/>
        </w:rPr>
      </w:pPr>
      <w:r>
        <w:rPr>
          <w:b/>
          <w:bCs/>
          <w:u w:val="single"/>
        </w:rPr>
        <w:t>2- U</w:t>
      </w:r>
      <w:r w:rsidRPr="009412B4">
        <w:rPr>
          <w:b/>
          <w:bCs/>
          <w:u w:val="single"/>
        </w:rPr>
        <w:t>n peu de concentration s’il vous plait !</w:t>
      </w:r>
    </w:p>
    <w:p w:rsidR="00C44DB8" w:rsidRDefault="00C44DB8" w:rsidP="00C44DB8">
      <w:pPr>
        <w:ind w:left="567"/>
      </w:pPr>
    </w:p>
    <w:p w:rsidR="00ED34FA" w:rsidRDefault="00ED34FA" w:rsidP="00C44DB8">
      <w:pPr>
        <w:ind w:left="567"/>
      </w:pPr>
      <w:r>
        <w:t>sur chaque étiquette d’eau parmi toutes celles qui sont présentées dans le tableau ci-dessous, apparaît en face de chaque ion une valeur.</w:t>
      </w:r>
    </w:p>
    <w:p w:rsidR="00ED34FA" w:rsidRDefault="00ED34FA" w:rsidP="00C44DB8">
      <w:pPr>
        <w:ind w:left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3"/>
        <w:gridCol w:w="5565"/>
        <w:gridCol w:w="2847"/>
      </w:tblGrid>
      <w:tr w:rsidR="00ED34FA" w:rsidTr="008B28BC">
        <w:tc>
          <w:tcPr>
            <w:tcW w:w="2660" w:type="dxa"/>
            <w:shd w:val="clear" w:color="auto" w:fill="auto"/>
          </w:tcPr>
          <w:p w:rsidR="00ED34FA" w:rsidRDefault="001959E4" w:rsidP="00C44DB8">
            <w:r>
              <w:rPr>
                <w:noProof/>
              </w:rPr>
              <w:lastRenderedPageBreak/>
              <w:drawing>
                <wp:inline distT="0" distB="0" distL="0" distR="0">
                  <wp:extent cx="1257300" cy="1574800"/>
                  <wp:effectExtent l="0" t="0" r="0" b="0"/>
                  <wp:docPr id="18" name="Image 18" descr="p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4" t="8745" r="21410" b="12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-7153910</wp:posOffset>
                      </wp:positionV>
                      <wp:extent cx="1450975" cy="1673860"/>
                      <wp:effectExtent l="6985" t="9525" r="8890" b="12065"/>
                      <wp:wrapNone/>
                      <wp:docPr id="3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0975" cy="167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34FA" w:rsidRDefault="001959E4" w:rsidP="00ED34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57300" cy="1574800"/>
                                        <wp:effectExtent l="0" t="0" r="0" b="0"/>
                                        <wp:docPr id="25" name="Image 25" descr="p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p 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904" t="8745" r="21410" b="1280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0" cy="157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27" type="#_x0000_t202" style="position:absolute;margin-left:344.2pt;margin-top:-563.3pt;width:114.25pt;height:131.8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">
                      <v:textbox style="mso-fit-shape-to-text:t">
                        <w:txbxContent>
                          <w:p w:rsidR="00ED34FA" w:rsidRDefault="001959E4" w:rsidP="00ED34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574800"/>
                                  <wp:effectExtent l="0" t="0" r="0" b="0"/>
                                  <wp:docPr id="25" name="Image 25" descr="p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p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04" t="8745" r="21410" b="128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07" w:type="dxa"/>
            <w:shd w:val="clear" w:color="auto" w:fill="auto"/>
          </w:tcPr>
          <w:p w:rsidR="00ED34FA" w:rsidRDefault="001959E4" w:rsidP="00C44DB8">
            <w:r>
              <w:rPr>
                <w:noProof/>
              </w:rPr>
              <w:drawing>
                <wp:inline distT="0" distB="0" distL="0" distR="0">
                  <wp:extent cx="2946400" cy="13081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shd w:val="clear" w:color="auto" w:fill="auto"/>
          </w:tcPr>
          <w:p w:rsidR="00ED34FA" w:rsidRDefault="00ED34FA" w:rsidP="00C44DB8"/>
        </w:tc>
      </w:tr>
    </w:tbl>
    <w:p w:rsidR="00ED34FA" w:rsidRDefault="00ED34FA" w:rsidP="00C44DB8">
      <w:pPr>
        <w:ind w:left="567"/>
      </w:pPr>
    </w:p>
    <w:p w:rsidR="00C44DB8" w:rsidRDefault="00ED34FA" w:rsidP="00ED34FA">
      <w:pPr>
        <w:ind w:left="567"/>
      </w:pPr>
      <w:r>
        <w:t xml:space="preserve">Cette valeur est la </w:t>
      </w:r>
      <w:r w:rsidR="00C44DB8" w:rsidRPr="003F1F95">
        <w:rPr>
          <w:b/>
        </w:rPr>
        <w:t>quantité</w:t>
      </w:r>
      <w:r>
        <w:rPr>
          <w:b/>
        </w:rPr>
        <w:t xml:space="preserve"> en masse </w:t>
      </w:r>
      <w:r w:rsidR="00C44DB8">
        <w:t>de chaque ion</w:t>
      </w:r>
      <w:r>
        <w:t xml:space="preserve"> </w:t>
      </w:r>
      <w:r w:rsidRPr="00ED34FA">
        <w:rPr>
          <w:b/>
          <w:bCs/>
        </w:rPr>
        <w:t>pour 1 litre</w:t>
      </w:r>
      <w:r>
        <w:t xml:space="preserve"> d’eau.</w:t>
      </w:r>
    </w:p>
    <w:p w:rsidR="00C44DB8" w:rsidRDefault="00ED34FA" w:rsidP="00C44DB8">
      <w:pPr>
        <w:ind w:left="567"/>
        <w:rPr>
          <w:color w:val="FF0000"/>
          <w:shd w:val="clear" w:color="auto" w:fill="C0C0C0"/>
        </w:rPr>
      </w:pPr>
      <w:r>
        <w:t xml:space="preserve">Elle </w:t>
      </w:r>
      <w:r w:rsidR="00C44DB8">
        <w:t xml:space="preserve">s’exprime </w:t>
      </w:r>
      <w:r w:rsidR="00C44DB8" w:rsidRPr="003F1F95">
        <w:rPr>
          <w:b/>
        </w:rPr>
        <w:t>en mg/L</w:t>
      </w:r>
      <w:r w:rsidR="00C44DB8">
        <w:t xml:space="preserve"> et se nomme la </w:t>
      </w:r>
      <w:r w:rsidR="00C44DB8" w:rsidRPr="00ED34FA">
        <w:rPr>
          <w:b/>
          <w:sz w:val="28"/>
          <w:szCs w:val="28"/>
        </w:rPr>
        <w:t>concentration</w:t>
      </w:r>
      <w:r w:rsidR="00C44DB8" w:rsidRPr="003F1F95">
        <w:rPr>
          <w:b/>
        </w:rPr>
        <w:t xml:space="preserve"> massique</w:t>
      </w:r>
      <w:r w:rsidR="00C44DB8">
        <w:t xml:space="preserve">, notée </w:t>
      </w:r>
      <w:r w:rsidR="00C44DB8" w:rsidRPr="003F1F95">
        <w:rPr>
          <w:b/>
          <w:i/>
        </w:rPr>
        <w:t>C</w:t>
      </w:r>
      <w:r w:rsidR="00C44DB8" w:rsidRPr="003F1F95">
        <w:rPr>
          <w:b/>
          <w:vertAlign w:val="subscript"/>
        </w:rPr>
        <w:t>m</w:t>
      </w:r>
      <w:r w:rsidR="00C44DB8">
        <w:t xml:space="preserve">. </w:t>
      </w:r>
    </w:p>
    <w:p w:rsidR="00C44DB8" w:rsidRDefault="00C44DB8" w:rsidP="00C44DB8">
      <w:pPr>
        <w:rPr>
          <w:bCs/>
          <w:i/>
          <w:smallCaps/>
        </w:rPr>
      </w:pPr>
    </w:p>
    <w:p w:rsidR="00C44DB8" w:rsidRDefault="001959E4" w:rsidP="00C44DB8">
      <w:pPr>
        <w:tabs>
          <w:tab w:val="left" w:pos="2580"/>
        </w:tabs>
        <w:spacing w:before="120" w:after="60"/>
        <w:rPr>
          <w:bCs/>
          <w:i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154940</wp:posOffset>
                </wp:positionV>
                <wp:extent cx="2030730" cy="1365885"/>
                <wp:effectExtent l="6350" t="7620" r="10795" b="7620"/>
                <wp:wrapNone/>
                <wp:docPr id="2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B8" w:rsidRDefault="001959E4" w:rsidP="00C44D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1350" cy="1263650"/>
                                  <wp:effectExtent l="0" t="0" r="0" b="0"/>
                                  <wp:docPr id="23" name="Image 23" descr="fiche métho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fiche méthod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94" t="10303" r="18271" b="200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312.65pt;margin-top:12.2pt;width:159.9pt;height:10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">
                <v:textbox style="mso-fit-shape-to-text:t">
                  <w:txbxContent>
                    <w:p w:rsidR="00C44DB8" w:rsidRDefault="001959E4" w:rsidP="00C44D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1350" cy="1263650"/>
                            <wp:effectExtent l="0" t="0" r="0" b="0"/>
                            <wp:docPr id="23" name="Image 23" descr="fiche métho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fiche méthod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94" t="10303" r="18271" b="200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0" cy="126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4DB8">
        <w:rPr>
          <w:bCs/>
          <w:i/>
          <w:smallCaps/>
        </w:rPr>
        <w:t>les savoir-faire</w:t>
      </w:r>
    </w:p>
    <w:p w:rsidR="00C44DB8" w:rsidRDefault="001959E4" w:rsidP="00C44DB8">
      <w:pPr>
        <w:ind w:left="567"/>
        <w:rPr>
          <w:b/>
        </w:rPr>
      </w:pPr>
      <w:r>
        <w:rPr>
          <w:bCs/>
          <w:i/>
          <w:smallCap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48260</wp:posOffset>
                </wp:positionV>
                <wp:extent cx="2545715" cy="1570355"/>
                <wp:effectExtent l="6350" t="9525" r="10160" b="10795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B8" w:rsidRDefault="001959E4" w:rsidP="00C44D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5000" cy="1352550"/>
                                  <wp:effectExtent l="0" t="0" r="0" b="0"/>
                                  <wp:docPr id="24" name="Image 24" descr="p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p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94" t="12369" r="7030" b="47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12.65pt;margin-top:3.8pt;width:200.45pt;height:12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">
                <v:textbox>
                  <w:txbxContent>
                    <w:p w:rsidR="00C44DB8" w:rsidRDefault="001959E4" w:rsidP="00C44D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5000" cy="1352550"/>
                            <wp:effectExtent l="0" t="0" r="0" b="0"/>
                            <wp:docPr id="24" name="Image 24" descr="p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p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94" t="12369" r="7030" b="47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4DB8">
        <w:t xml:space="preserve">Pour </w:t>
      </w:r>
      <w:r w:rsidR="00C44DB8" w:rsidRPr="003974D1">
        <w:rPr>
          <w:b/>
        </w:rPr>
        <w:t>identifier</w:t>
      </w:r>
      <w:r w:rsidR="00C44DB8">
        <w:t xml:space="preserve"> des ions, on fait réagir un </w:t>
      </w:r>
      <w:r w:rsidR="00C44DB8" w:rsidRPr="003974D1">
        <w:rPr>
          <w:b/>
        </w:rPr>
        <w:t xml:space="preserve">réactif </w:t>
      </w:r>
    </w:p>
    <w:p w:rsidR="00C44DB8" w:rsidRDefault="00C44DB8" w:rsidP="00C44DB8">
      <w:pPr>
        <w:ind w:left="567"/>
      </w:pPr>
      <w:r w:rsidRPr="003974D1">
        <w:rPr>
          <w:b/>
        </w:rPr>
        <w:t>approprié</w:t>
      </w:r>
      <w:r>
        <w:t xml:space="preserve"> avec l’</w:t>
      </w:r>
      <w:r w:rsidRPr="003974D1">
        <w:rPr>
          <w:b/>
        </w:rPr>
        <w:t xml:space="preserve">ion en présence </w:t>
      </w:r>
      <w:r>
        <w:t xml:space="preserve">pour former un </w:t>
      </w:r>
    </w:p>
    <w:p w:rsidR="00C44DB8" w:rsidRDefault="00C44DB8" w:rsidP="00C44DB8">
      <w:pPr>
        <w:ind w:left="567"/>
        <w:rPr>
          <w:i/>
          <w:smallCaps/>
        </w:rPr>
      </w:pPr>
      <w:r>
        <w:t>produit sous forme de précipité (</w:t>
      </w:r>
      <w:r>
        <w:rPr>
          <w:i/>
        </w:rPr>
        <w:t>cf.</w:t>
      </w:r>
      <w:r>
        <w:t xml:space="preserve"> fiche méthode 2).</w:t>
      </w:r>
    </w:p>
    <w:p w:rsidR="00C44DB8" w:rsidRDefault="00C44DB8" w:rsidP="00C44DB8">
      <w:pPr>
        <w:ind w:left="567"/>
        <w:jc w:val="both"/>
        <w:outlineLvl w:val="0"/>
        <w:rPr>
          <w:color w:val="000000"/>
        </w:rPr>
      </w:pPr>
      <w:bookmarkStart w:id="1" w:name="_Toc260137443"/>
      <w:r>
        <w:rPr>
          <w:color w:val="000000"/>
        </w:rPr>
        <w:t xml:space="preserve">La </w:t>
      </w:r>
      <w:r w:rsidRPr="003974D1">
        <w:rPr>
          <w:b/>
          <w:color w:val="000000"/>
        </w:rPr>
        <w:t>réaction chimique</w:t>
      </w:r>
      <w:r>
        <w:rPr>
          <w:color w:val="000000"/>
        </w:rPr>
        <w:t xml:space="preserve"> qui permet de mettre en</w:t>
      </w:r>
      <w:bookmarkEnd w:id="1"/>
      <w:r>
        <w:rPr>
          <w:color w:val="000000"/>
        </w:rPr>
        <w:t xml:space="preserve"> </w:t>
      </w:r>
    </w:p>
    <w:p w:rsidR="00C44DB8" w:rsidRDefault="00C44DB8" w:rsidP="00C44DB8">
      <w:pPr>
        <w:ind w:left="567"/>
        <w:jc w:val="both"/>
        <w:outlineLvl w:val="0"/>
      </w:pPr>
      <w:bookmarkStart w:id="2" w:name="_Toc260137444"/>
      <w:r>
        <w:rPr>
          <w:color w:val="000000"/>
        </w:rPr>
        <w:t xml:space="preserve">évidence la présence d’ions est appelée la </w:t>
      </w:r>
      <w:r w:rsidRPr="003974D1">
        <w:rPr>
          <w:b/>
        </w:rPr>
        <w:t>précipitation</w:t>
      </w:r>
      <w:r>
        <w:t>.</w:t>
      </w:r>
      <w:bookmarkEnd w:id="2"/>
    </w:p>
    <w:p w:rsidR="00C44DB8" w:rsidRDefault="00C44DB8" w:rsidP="00C44DB8">
      <w:pPr>
        <w:pStyle w:val="Retraitcorpsdetexte"/>
      </w:pPr>
      <w:bookmarkStart w:id="3" w:name="_Toc260137445"/>
      <w:r>
        <w:t xml:space="preserve">Une </w:t>
      </w:r>
      <w:r w:rsidRPr="00204C85">
        <w:rPr>
          <w:b/>
        </w:rPr>
        <w:t>réaction chimique</w:t>
      </w:r>
      <w:r>
        <w:t xml:space="preserve"> est une </w:t>
      </w:r>
      <w:r w:rsidRPr="00204C85">
        <w:rPr>
          <w:b/>
        </w:rPr>
        <w:t xml:space="preserve">transformation </w:t>
      </w:r>
      <w:r>
        <w:t>de la</w:t>
      </w:r>
      <w:bookmarkEnd w:id="3"/>
      <w:r>
        <w:t xml:space="preserve"> </w:t>
      </w:r>
    </w:p>
    <w:p w:rsidR="00C44DB8" w:rsidRDefault="00C44DB8" w:rsidP="00C44DB8">
      <w:pPr>
        <w:pStyle w:val="Retraitcorpsdetexte"/>
      </w:pPr>
      <w:bookmarkStart w:id="4" w:name="_Toc260137446"/>
      <w:r>
        <w:t xml:space="preserve">matière au cours de laquelle des </w:t>
      </w:r>
      <w:r w:rsidRPr="00204C85">
        <w:rPr>
          <w:b/>
        </w:rPr>
        <w:t>réactifs</w:t>
      </w:r>
      <w:r>
        <w:t xml:space="preserve"> réagissent</w:t>
      </w:r>
      <w:bookmarkEnd w:id="4"/>
      <w:r>
        <w:t xml:space="preserve"> </w:t>
      </w:r>
    </w:p>
    <w:p w:rsidR="00C44DB8" w:rsidRDefault="00C44DB8" w:rsidP="00C44DB8">
      <w:pPr>
        <w:pStyle w:val="Retraitcorpsdetexte"/>
      </w:pPr>
      <w:bookmarkStart w:id="5" w:name="_Toc260137447"/>
      <w:r>
        <w:t xml:space="preserve">pour former de </w:t>
      </w:r>
      <w:r w:rsidRPr="00204C85">
        <w:rPr>
          <w:b/>
        </w:rPr>
        <w:t>nouveaux composés</w:t>
      </w:r>
      <w:r>
        <w:t xml:space="preserve"> appelés les </w:t>
      </w:r>
      <w:r w:rsidRPr="00204C85">
        <w:rPr>
          <w:b/>
        </w:rPr>
        <w:t>produits</w:t>
      </w:r>
      <w:r>
        <w:t xml:space="preserve"> de la réaction.</w:t>
      </w:r>
      <w:bookmarkEnd w:id="5"/>
    </w:p>
    <w:p w:rsidR="00C44DB8" w:rsidRDefault="00C44DB8" w:rsidP="00C44DB8">
      <w:pPr>
        <w:ind w:left="709"/>
        <w:rPr>
          <w:bCs/>
        </w:rPr>
      </w:pPr>
    </w:p>
    <w:p w:rsidR="00C44DB8" w:rsidRDefault="00C44DB8" w:rsidP="00C44DB8">
      <w:pPr>
        <w:spacing w:before="120"/>
        <w:rPr>
          <w:color w:val="339966"/>
        </w:rPr>
      </w:pPr>
      <w:r>
        <w:rPr>
          <w:b/>
          <w:color w:val="339966"/>
        </w:rPr>
        <w:t>Composition d’un liquide d’usage courant : les molécules</w:t>
      </w:r>
    </w:p>
    <w:p w:rsidR="00C44DB8" w:rsidRDefault="001959E4" w:rsidP="00C44DB8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5600700" cy="0"/>
                <wp:effectExtent l="7620" t="6350" r="11430" b="12700"/>
                <wp:wrapNone/>
                <wp:docPr id="2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8777A" id="Line 2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3pt" to="44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" strokecolor="#396" strokeweight="1pt"/>
            </w:pict>
          </mc:Fallback>
        </mc:AlternateContent>
      </w:r>
    </w:p>
    <w:p w:rsidR="00C44DB8" w:rsidRDefault="00C44DB8" w:rsidP="00C44DB8">
      <w:pPr>
        <w:spacing w:before="120" w:after="60"/>
        <w:rPr>
          <w:bCs/>
          <w:i/>
          <w:smallCaps/>
        </w:rPr>
      </w:pPr>
      <w:r>
        <w:rPr>
          <w:bCs/>
          <w:i/>
          <w:smallCaps/>
        </w:rPr>
        <w:t>les savoirs</w:t>
      </w:r>
    </w:p>
    <w:p w:rsidR="00C44DB8" w:rsidRDefault="00C44DB8" w:rsidP="00C44DB8">
      <w:pPr>
        <w:pStyle w:val="En-tte"/>
        <w:tabs>
          <w:tab w:val="clear" w:pos="4536"/>
          <w:tab w:val="clear" w:pos="9072"/>
        </w:tabs>
        <w:ind w:left="567"/>
      </w:pPr>
      <w:r>
        <w:t xml:space="preserve">Un liquide peut contenir des </w:t>
      </w:r>
      <w:r w:rsidRPr="00204C85">
        <w:rPr>
          <w:b/>
        </w:rPr>
        <w:t xml:space="preserve">molécules </w:t>
      </w:r>
      <w:r>
        <w:t>qui sont représentées par un nom, une formule et n’ont pas de charge.</w:t>
      </w:r>
    </w:p>
    <w:p w:rsidR="00C44DB8" w:rsidRDefault="00C44DB8" w:rsidP="00C44DB8">
      <w:pPr>
        <w:pStyle w:val="En-tte"/>
        <w:tabs>
          <w:tab w:val="clear" w:pos="4536"/>
          <w:tab w:val="clear" w:pos="9072"/>
        </w:tabs>
        <w:spacing w:line="360" w:lineRule="auto"/>
        <w:ind w:left="567"/>
        <w:rPr>
          <w:color w:val="FF0000"/>
        </w:rPr>
      </w:pPr>
      <w:r>
        <w:t>Exemple : l’éthanol de symbole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O.</w:t>
      </w:r>
    </w:p>
    <w:p w:rsidR="00C44DB8" w:rsidRDefault="00C44DB8" w:rsidP="00C44DB8">
      <w:pPr>
        <w:tabs>
          <w:tab w:val="left" w:pos="2580"/>
        </w:tabs>
        <w:spacing w:before="120" w:after="60"/>
        <w:rPr>
          <w:bCs/>
          <w:i/>
          <w:smallCaps/>
        </w:rPr>
      </w:pPr>
      <w:r>
        <w:rPr>
          <w:bCs/>
          <w:i/>
          <w:smallCaps/>
        </w:rPr>
        <w:t>les savoir-faire</w:t>
      </w:r>
    </w:p>
    <w:p w:rsidR="00C44DB8" w:rsidRDefault="00C44DB8" w:rsidP="00C44DB8">
      <w:pPr>
        <w:ind w:left="567"/>
      </w:pPr>
      <w:r>
        <w:t>Différentes techniques expérimentales permettre de mettre en évidence certaines molécules contenues dans les liquides d’usage courant.</w:t>
      </w:r>
    </w:p>
    <w:p w:rsidR="00C44DB8" w:rsidRDefault="00C44DB8" w:rsidP="00C44DB8">
      <w:pPr>
        <w:ind w:left="567"/>
      </w:pPr>
      <w:r>
        <w:t>Exemples :</w:t>
      </w:r>
    </w:p>
    <w:p w:rsidR="00C44DB8" w:rsidRPr="00E444EF" w:rsidRDefault="00C44DB8" w:rsidP="00C44DB8">
      <w:pPr>
        <w:numPr>
          <w:ilvl w:val="0"/>
          <w:numId w:val="5"/>
        </w:numPr>
        <w:tabs>
          <w:tab w:val="clear" w:pos="1069"/>
        </w:tabs>
        <w:ind w:left="567" w:firstLine="0"/>
      </w:pPr>
      <w:r>
        <w:rPr>
          <w:b/>
          <w:bCs/>
        </w:rPr>
        <w:t>une chromatographie sur couche mince (CCM)</w:t>
      </w:r>
      <w:r>
        <w:t xml:space="preserve"> permet d’identifier des sucres contenus dans les sodas comme le glucose de formule brute 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12</w:t>
      </w:r>
      <w:r>
        <w:t>O</w:t>
      </w:r>
      <w:r>
        <w:rPr>
          <w:vertAlign w:val="subscript"/>
        </w:rPr>
        <w:t>6</w:t>
      </w:r>
      <w:r>
        <w:t xml:space="preserve"> ou le saccharose de formule brute 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22</w:t>
      </w:r>
      <w:r>
        <w:t>O</w:t>
      </w:r>
      <w:r>
        <w:rPr>
          <w:vertAlign w:val="subscript"/>
        </w:rPr>
        <w:t>11</w:t>
      </w:r>
      <w:r>
        <w:t xml:space="preserve"> (</w:t>
      </w:r>
      <w:r>
        <w:rPr>
          <w:i/>
        </w:rPr>
        <w:t>cf.</w:t>
      </w:r>
      <w:r>
        <w:t xml:space="preserve"> fiche méthode 3) ;</w:t>
      </w:r>
    </w:p>
    <w:p w:rsidR="00C44DB8" w:rsidRPr="00E444EF" w:rsidRDefault="00C44DB8" w:rsidP="00C44DB8">
      <w:pPr>
        <w:numPr>
          <w:ilvl w:val="0"/>
          <w:numId w:val="5"/>
        </w:numPr>
        <w:tabs>
          <w:tab w:val="clear" w:pos="1069"/>
        </w:tabs>
        <w:ind w:left="567" w:firstLine="0"/>
      </w:pPr>
      <w:r>
        <w:rPr>
          <w:b/>
          <w:bCs/>
        </w:rPr>
        <w:t>le test à l’eau de chaux</w:t>
      </w:r>
      <w:r>
        <w:t xml:space="preserve"> permet de mettre en évidence la molécule de dioxyde de carbone de formule brute CO</w:t>
      </w:r>
      <w:r>
        <w:rPr>
          <w:vertAlign w:val="subscript"/>
        </w:rPr>
        <w:t>2 </w:t>
      </w:r>
      <w:r>
        <w:t>;</w:t>
      </w:r>
    </w:p>
    <w:p w:rsidR="00C44DB8" w:rsidRDefault="00C44DB8" w:rsidP="00C44DB8">
      <w:pPr>
        <w:numPr>
          <w:ilvl w:val="0"/>
          <w:numId w:val="5"/>
        </w:numPr>
        <w:tabs>
          <w:tab w:val="clear" w:pos="1069"/>
        </w:tabs>
        <w:ind w:left="567" w:firstLine="0"/>
        <w:rPr>
          <w:bCs/>
        </w:rPr>
      </w:pPr>
      <w:r>
        <w:t>une</w:t>
      </w:r>
      <w:r>
        <w:rPr>
          <w:b/>
        </w:rPr>
        <w:t xml:space="preserve"> hydrodistillation</w:t>
      </w:r>
      <w:r>
        <w:t xml:space="preserve"> permet de recueillir la molécule de </w:t>
      </w:r>
      <w:r>
        <w:rPr>
          <w:bCs/>
        </w:rPr>
        <w:t>limonème de formule brute C</w:t>
      </w:r>
      <w:r>
        <w:rPr>
          <w:bCs/>
          <w:vertAlign w:val="subscript"/>
        </w:rPr>
        <w:t>10</w:t>
      </w:r>
      <w:r>
        <w:rPr>
          <w:bCs/>
        </w:rPr>
        <w:t>H</w:t>
      </w:r>
      <w:r>
        <w:rPr>
          <w:bCs/>
          <w:vertAlign w:val="subscript"/>
        </w:rPr>
        <w:t>16</w:t>
      </w:r>
      <w:r>
        <w:rPr>
          <w:bCs/>
        </w:rPr>
        <w:t>, responsable de l’odeur caractéristique des agrumes qui est ajouté dans divers produits d’usage courant.</w:t>
      </w:r>
    </w:p>
    <w:p w:rsidR="00C44DB8" w:rsidRDefault="001959E4" w:rsidP="00C02303">
      <w:pPr>
        <w:spacing w:before="120" w:after="60"/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13970</wp:posOffset>
                </wp:positionV>
                <wp:extent cx="2851785" cy="1724025"/>
                <wp:effectExtent l="10160" t="8890" r="5080" b="1016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B8" w:rsidRPr="00D44F7B" w:rsidRDefault="001959E4" w:rsidP="00C44DB8">
                            <w:pPr>
                              <w:rPr>
                                <w:color w:val="C00000"/>
                              </w:rPr>
                            </w:pPr>
                            <w:r w:rsidRPr="00E444EF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>
                                  <wp:extent cx="2660650" cy="163830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65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147.95pt;margin-top:1.1pt;width:224.55pt;height:13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">
                <v:textbox>
                  <w:txbxContent>
                    <w:p w:rsidR="00C44DB8" w:rsidRPr="00D44F7B" w:rsidRDefault="001959E4" w:rsidP="00C44DB8">
                      <w:pPr>
                        <w:rPr>
                          <w:color w:val="C00000"/>
                        </w:rPr>
                      </w:pPr>
                      <w:r w:rsidRPr="00E444EF">
                        <w:rPr>
                          <w:noProof/>
                          <w:color w:val="C00000"/>
                        </w:rPr>
                        <w:drawing>
                          <wp:inline distT="0" distB="0" distL="0" distR="0">
                            <wp:extent cx="2660650" cy="163830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65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4DB8" w:rsidRDefault="00C44DB8" w:rsidP="0096434C">
      <w:pPr>
        <w:tabs>
          <w:tab w:val="left" w:pos="567"/>
        </w:tabs>
      </w:pPr>
    </w:p>
    <w:sectPr w:rsidR="00C44DB8" w:rsidSect="00651163">
      <w:headerReference w:type="default" r:id="rId23"/>
      <w:pgSz w:w="11906" w:h="16838"/>
      <w:pgMar w:top="567" w:right="284" w:bottom="79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58F" w:rsidRDefault="00E0758F">
      <w:r>
        <w:separator/>
      </w:r>
    </w:p>
  </w:endnote>
  <w:endnote w:type="continuationSeparator" w:id="0">
    <w:p w:rsidR="00E0758F" w:rsidRDefault="00E07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58F" w:rsidRDefault="00E0758F">
      <w:r>
        <w:separator/>
      </w:r>
    </w:p>
  </w:footnote>
  <w:footnote w:type="continuationSeparator" w:id="0">
    <w:p w:rsidR="00E0758F" w:rsidRDefault="00E07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76"/>
      <w:gridCol w:w="8437"/>
      <w:gridCol w:w="1532"/>
    </w:tblGrid>
    <w:tr w:rsidR="00F76F84">
      <w:tc>
        <w:tcPr>
          <w:tcW w:w="1016" w:type="dxa"/>
        </w:tcPr>
        <w:p w:rsidR="00F76F84" w:rsidRPr="008B7B98" w:rsidRDefault="008A0FAF" w:rsidP="0034535D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HS</w:t>
          </w:r>
        </w:p>
      </w:tc>
      <w:tc>
        <w:tcPr>
          <w:tcW w:w="8626" w:type="dxa"/>
          <w:vAlign w:val="center"/>
        </w:tcPr>
        <w:p w:rsidR="00F76F84" w:rsidRPr="000B4E3E" w:rsidRDefault="008A0FAF" w:rsidP="0034535D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LIQUIDES D’USAGE COURANT</w:t>
          </w:r>
        </w:p>
      </w:tc>
      <w:tc>
        <w:tcPr>
          <w:tcW w:w="1553" w:type="dxa"/>
          <w:vAlign w:val="center"/>
        </w:tcPr>
        <w:p w:rsidR="00F76F84" w:rsidRPr="008B7B98" w:rsidRDefault="00F76F84" w:rsidP="0034535D">
          <w:pPr>
            <w:jc w:val="center"/>
            <w:rPr>
              <w:b/>
              <w:bCs/>
            </w:rPr>
          </w:pPr>
          <w:smartTag w:uri="urn:schemas-microsoft-com:office:smarttags" w:element="metricconverter">
            <w:smartTagPr>
              <w:attr w:name="ProductID" w:val="2 M"/>
            </w:smartTagPr>
            <w:r w:rsidRPr="008B7B98">
              <w:rPr>
                <w:b/>
                <w:bCs/>
              </w:rPr>
              <w:t>2 M</w:t>
            </w:r>
          </w:smartTag>
          <w:r w:rsidRPr="008B7B98">
            <w:rPr>
              <w:b/>
              <w:bCs/>
            </w:rPr>
            <w:t>.E.I</w:t>
          </w:r>
        </w:p>
      </w:tc>
    </w:tr>
    <w:tr w:rsidR="00F76F84" w:rsidRPr="008B7B98">
      <w:tblPrEx>
        <w:tblLook w:val="04A0" w:firstRow="1" w:lastRow="0" w:firstColumn="1" w:lastColumn="0" w:noHBand="0" w:noVBand="1"/>
      </w:tblPrEx>
      <w:tc>
        <w:tcPr>
          <w:tcW w:w="1016" w:type="dxa"/>
        </w:tcPr>
        <w:p w:rsidR="00F76F84" w:rsidRPr="008B7B98" w:rsidRDefault="001959E4" w:rsidP="0034535D">
          <w:pPr>
            <w:tabs>
              <w:tab w:val="left" w:pos="567"/>
            </w:tabs>
            <w:jc w:val="center"/>
            <w:rPr>
              <w:lang w:val="pt-BR"/>
            </w:rPr>
          </w:pPr>
          <w:r w:rsidRPr="00DE3FCE">
            <w:rPr>
              <w:noProof/>
            </w:rPr>
            <w:drawing>
              <wp:inline distT="0" distB="0" distL="0" distR="0">
                <wp:extent cx="546100" cy="476250"/>
                <wp:effectExtent l="0" t="0" r="0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6" w:type="dxa"/>
          <w:vAlign w:val="center"/>
        </w:tcPr>
        <w:p w:rsidR="00F76F84" w:rsidRPr="001B6EE9" w:rsidRDefault="008A0FAF" w:rsidP="0034535D">
          <w:pPr>
            <w:tabs>
              <w:tab w:val="left" w:pos="567"/>
            </w:tabs>
            <w:jc w:val="center"/>
            <w:rPr>
              <w:rFonts w:ascii="Arial" w:hAnsi="Arial" w:cs="Arial"/>
              <w:b/>
              <w:sz w:val="36"/>
              <w:szCs w:val="36"/>
            </w:rPr>
          </w:pPr>
          <w:r>
            <w:rPr>
              <w:b/>
              <w:bCs/>
              <w:i/>
              <w:iCs/>
              <w:sz w:val="36"/>
              <w:szCs w:val="36"/>
            </w:rPr>
            <w:t>Comment lire les étiquettes ?</w:t>
          </w:r>
        </w:p>
      </w:tc>
      <w:tc>
        <w:tcPr>
          <w:tcW w:w="1553" w:type="dxa"/>
        </w:tcPr>
        <w:p w:rsidR="00F76F84" w:rsidRPr="008B7B98" w:rsidRDefault="00F76F84" w:rsidP="0034535D">
          <w:pPr>
            <w:tabs>
              <w:tab w:val="left" w:pos="567"/>
            </w:tabs>
            <w:rPr>
              <w:lang w:val="pt-BR"/>
            </w:rPr>
          </w:pPr>
          <w:r w:rsidRPr="008B7B98">
            <w:rPr>
              <w:lang w:val="pt-BR"/>
            </w:rPr>
            <w:t>date</w:t>
          </w:r>
        </w:p>
      </w:tc>
    </w:tr>
    <w:tr w:rsidR="00F76F84" w:rsidRPr="001B6EE9">
      <w:tblPrEx>
        <w:tblLook w:val="04A0" w:firstRow="1" w:lastRow="0" w:firstColumn="1" w:lastColumn="0" w:noHBand="0" w:noVBand="1"/>
      </w:tblPrEx>
      <w:trPr>
        <w:trHeight w:val="653"/>
      </w:trPr>
      <w:tc>
        <w:tcPr>
          <w:tcW w:w="11195" w:type="dxa"/>
          <w:gridSpan w:val="3"/>
          <w:shd w:val="clear" w:color="auto" w:fill="auto"/>
          <w:vAlign w:val="center"/>
        </w:tcPr>
        <w:p w:rsidR="00F76F84" w:rsidRPr="001B6EE9" w:rsidRDefault="008A0FAF" w:rsidP="0034535D">
          <w:pPr>
            <w:tabs>
              <w:tab w:val="left" w:pos="567"/>
            </w:tabs>
            <w:jc w:val="center"/>
            <w:rPr>
              <w:rFonts w:ascii="Comic Sans MS" w:hAnsi="Comic Sans MS"/>
              <w:b/>
              <w:sz w:val="32"/>
              <w:szCs w:val="32"/>
            </w:rPr>
          </w:pPr>
          <w:r>
            <w:rPr>
              <w:rFonts w:ascii="Comic Sans MS" w:hAnsi="Comic Sans MS"/>
              <w:b/>
              <w:sz w:val="32"/>
              <w:szCs w:val="32"/>
            </w:rPr>
            <w:t>Consommables ou non - pictogrammes</w:t>
          </w:r>
        </w:p>
      </w:tc>
    </w:tr>
  </w:tbl>
  <w:p w:rsidR="00F76F84" w:rsidRDefault="00F76F84" w:rsidP="00B526C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167D7"/>
    <w:multiLevelType w:val="hybridMultilevel"/>
    <w:tmpl w:val="D60290BA"/>
    <w:lvl w:ilvl="0" w:tplc="FE1AC95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D6FAD90A">
      <w:start w:val="30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67929E1"/>
    <w:multiLevelType w:val="hybridMultilevel"/>
    <w:tmpl w:val="C7582DD0"/>
    <w:lvl w:ilvl="0" w:tplc="158848A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396CBD"/>
    <w:multiLevelType w:val="hybridMultilevel"/>
    <w:tmpl w:val="B776CDEC"/>
    <w:lvl w:ilvl="0" w:tplc="E5081B0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B6D6BE7"/>
    <w:multiLevelType w:val="hybridMultilevel"/>
    <w:tmpl w:val="DFB231EC"/>
    <w:lvl w:ilvl="0" w:tplc="075227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BD008C"/>
    <w:multiLevelType w:val="hybridMultilevel"/>
    <w:tmpl w:val="0D7EEDDA"/>
    <w:lvl w:ilvl="0" w:tplc="ECF053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522E6"/>
    <w:multiLevelType w:val="multilevel"/>
    <w:tmpl w:val="00A29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F0"/>
    <w:rsid w:val="000435AB"/>
    <w:rsid w:val="00061702"/>
    <w:rsid w:val="00090823"/>
    <w:rsid w:val="000911F0"/>
    <w:rsid w:val="000C5D01"/>
    <w:rsid w:val="001959E4"/>
    <w:rsid w:val="001C6C23"/>
    <w:rsid w:val="00230981"/>
    <w:rsid w:val="00267F4F"/>
    <w:rsid w:val="003133F5"/>
    <w:rsid w:val="0034535D"/>
    <w:rsid w:val="003524A1"/>
    <w:rsid w:val="00355299"/>
    <w:rsid w:val="00355C1B"/>
    <w:rsid w:val="00380D7A"/>
    <w:rsid w:val="00485E5C"/>
    <w:rsid w:val="004F6801"/>
    <w:rsid w:val="00501DC1"/>
    <w:rsid w:val="00530BEF"/>
    <w:rsid w:val="00651163"/>
    <w:rsid w:val="00671CAC"/>
    <w:rsid w:val="00682565"/>
    <w:rsid w:val="0073497E"/>
    <w:rsid w:val="0077112D"/>
    <w:rsid w:val="00775AED"/>
    <w:rsid w:val="00785A56"/>
    <w:rsid w:val="00837BA3"/>
    <w:rsid w:val="00846833"/>
    <w:rsid w:val="008A0FAF"/>
    <w:rsid w:val="008B28BC"/>
    <w:rsid w:val="008C1D64"/>
    <w:rsid w:val="008E2148"/>
    <w:rsid w:val="009233C4"/>
    <w:rsid w:val="009412B4"/>
    <w:rsid w:val="0096434C"/>
    <w:rsid w:val="00996F00"/>
    <w:rsid w:val="009C607A"/>
    <w:rsid w:val="009D5C3D"/>
    <w:rsid w:val="00A21C7B"/>
    <w:rsid w:val="00A55C67"/>
    <w:rsid w:val="00A91C86"/>
    <w:rsid w:val="00B526C8"/>
    <w:rsid w:val="00B93440"/>
    <w:rsid w:val="00C02303"/>
    <w:rsid w:val="00C02F63"/>
    <w:rsid w:val="00C44DB8"/>
    <w:rsid w:val="00CA3E67"/>
    <w:rsid w:val="00CC7ED2"/>
    <w:rsid w:val="00DC4FB5"/>
    <w:rsid w:val="00E0758F"/>
    <w:rsid w:val="00E147DA"/>
    <w:rsid w:val="00E35879"/>
    <w:rsid w:val="00E6606D"/>
    <w:rsid w:val="00E92379"/>
    <w:rsid w:val="00ED34FA"/>
    <w:rsid w:val="00F7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4865C-5E29-49C3-8AC2-FEF8E152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link w:val="Titre3Car"/>
    <w:qFormat/>
    <w:rsid w:val="000911F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651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C02F6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02F6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71CA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71CAC"/>
    <w:rPr>
      <w:rFonts w:ascii="Tahoma" w:hAnsi="Tahoma" w:cs="Tahoma"/>
      <w:sz w:val="16"/>
      <w:szCs w:val="16"/>
    </w:rPr>
  </w:style>
  <w:style w:type="character" w:customStyle="1" w:styleId="Titre3Car">
    <w:name w:val="Titre 3 Car"/>
    <w:link w:val="Titre3"/>
    <w:rsid w:val="000911F0"/>
    <w:rPr>
      <w:b/>
      <w:bCs/>
      <w:sz w:val="27"/>
      <w:szCs w:val="27"/>
    </w:rPr>
  </w:style>
  <w:style w:type="paragraph" w:styleId="NormalWeb">
    <w:name w:val="Normal (Web)"/>
    <w:basedOn w:val="Normal"/>
    <w:rsid w:val="000911F0"/>
    <w:pPr>
      <w:spacing w:before="100" w:beforeAutospacing="1" w:after="100" w:afterAutospacing="1"/>
    </w:pPr>
  </w:style>
  <w:style w:type="paragraph" w:customStyle="1" w:styleId="title">
    <w:name w:val="title"/>
    <w:basedOn w:val="Normal"/>
    <w:rsid w:val="009233C4"/>
    <w:pPr>
      <w:spacing w:before="100" w:beforeAutospacing="1" w:after="100" w:afterAutospacing="1"/>
    </w:pPr>
  </w:style>
  <w:style w:type="character" w:styleId="Lienhypertexte">
    <w:name w:val="Hyperlink"/>
    <w:rsid w:val="00267F4F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93440"/>
    <w:rPr>
      <w:color w:val="800080"/>
      <w:u w:val="single"/>
    </w:rPr>
  </w:style>
  <w:style w:type="paragraph" w:styleId="Retraitcorpsdetexte">
    <w:name w:val="Body Text Indent"/>
    <w:basedOn w:val="Normal"/>
    <w:rsid w:val="00C44DB8"/>
    <w:pPr>
      <w:ind w:left="567"/>
      <w:jc w:val="both"/>
      <w:outlineLvl w:val="0"/>
    </w:pPr>
    <w:rPr>
      <w:rFonts w:cs="Arial"/>
      <w:szCs w:val="22"/>
    </w:rPr>
  </w:style>
  <w:style w:type="character" w:styleId="lev">
    <w:name w:val="Strong"/>
    <w:qFormat/>
    <w:rsid w:val="00837B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alyxis.fr/index.php?/2008050641/ESPACE-PARTICULIERS/Risques-de-la-vie-courante/L-incendie-d-habitation.html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LYCEE_2009_2010\2nde%20MEI_Sciences\COURS\CM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CME.dot</Template>
  <TotalTime>0</TotalTime>
  <Pages>6</Pages>
  <Words>1523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CME</vt:lpstr>
    </vt:vector>
  </TitlesOfParts>
  <Company>famille lavallee</Company>
  <LinksUpToDate>false</LinksUpToDate>
  <CharactersWithSpaces>9882</CharactersWithSpaces>
  <SharedDoc>false</SharedDoc>
  <HLinks>
    <vt:vector size="6" baseType="variant"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http://www.calyxis.fr/index.php?/2008050641/ESPACE-PARTICULIERS/Risques-de-la-vie-courante/L-incendie-d-habitation.html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CME</dc:title>
  <dc:subject/>
  <dc:creator>claude</dc:creator>
  <cp:keywords/>
  <cp:lastModifiedBy>Vincent SAMUEL</cp:lastModifiedBy>
  <cp:revision>2</cp:revision>
  <cp:lastPrinted>2009-11-11T15:40:00Z</cp:lastPrinted>
  <dcterms:created xsi:type="dcterms:W3CDTF">2016-06-25T10:02:00Z</dcterms:created>
  <dcterms:modified xsi:type="dcterms:W3CDTF">2016-06-25T10:02:00Z</dcterms:modified>
</cp:coreProperties>
</file>