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36A5" w14:textId="710020B9" w:rsidR="00B651FE" w:rsidRDefault="001D0DD8">
      <w:r>
        <w:t>Grille ancienne pour les BTS « Conception et Réalisation de Systèmes Automatiques », « Bâtiment », « Travaux Publics ». Grille présente dans le référentiel de chaque BTS.</w:t>
      </w:r>
    </w:p>
    <w:p w14:paraId="642D9A0C" w14:textId="77777777" w:rsidR="001D0DD8" w:rsidRDefault="001D0DD8"/>
    <w:tbl>
      <w:tblPr>
        <w:tblpPr w:leftFromText="141" w:rightFromText="141" w:vertAnchor="page" w:horzAnchor="margin" w:tblpY="152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0"/>
        <w:gridCol w:w="385"/>
        <w:gridCol w:w="2060"/>
        <w:gridCol w:w="775"/>
        <w:gridCol w:w="1701"/>
        <w:gridCol w:w="2414"/>
      </w:tblGrid>
      <w:tr w:rsidR="001D0DD8" w14:paraId="069AE339" w14:textId="77777777" w:rsidTr="00F037D3">
        <w:trPr>
          <w:cantSplit/>
          <w:trHeight w:val="53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3E92" w14:textId="77777777" w:rsidR="001D0DD8" w:rsidRDefault="001D0DD8" w:rsidP="00F03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GRILLE NATIONALE D’ÉVALUATION EN MATHÉMATIQUES</w:t>
            </w:r>
          </w:p>
          <w:p w14:paraId="20A21F63" w14:textId="77777777" w:rsidR="001D0DD8" w:rsidRDefault="001D0DD8" w:rsidP="00F037D3">
            <w:pPr>
              <w:jc w:val="center"/>
            </w:pPr>
            <w:r w:rsidRPr="00681679">
              <w:rPr>
                <w:b/>
                <w:bCs/>
              </w:rPr>
              <w:t>BTS XXX – Sous-épreuve EXX</w:t>
            </w:r>
          </w:p>
        </w:tc>
      </w:tr>
      <w:tr w:rsidR="001D0DD8" w14:paraId="1EADBF87" w14:textId="77777777" w:rsidTr="00F037D3">
        <w:trPr>
          <w:cantSplit/>
          <w:trHeight w:val="546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B567" w14:textId="77777777" w:rsidR="001D0DD8" w:rsidRDefault="001D0DD8" w:rsidP="00F037D3">
            <w:r>
              <w:t>NOM :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3D5B" w14:textId="77777777" w:rsidR="001D0DD8" w:rsidRDefault="001D0DD8" w:rsidP="00F037D3">
            <w:r>
              <w:t>Prénom :</w:t>
            </w:r>
          </w:p>
        </w:tc>
      </w:tr>
      <w:tr w:rsidR="001D0DD8" w14:paraId="73F8B854" w14:textId="77777777" w:rsidTr="00F037D3">
        <w:trPr>
          <w:cantSplit/>
          <w:trHeight w:val="563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4E13" w14:textId="77777777" w:rsidR="001D0DD8" w:rsidRDefault="001D0DD8" w:rsidP="00F037D3">
            <w:r>
              <w:t xml:space="preserve">Situation d’évaluation : 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F2F0" w14:textId="77777777" w:rsidR="001D0DD8" w:rsidRDefault="001D0DD8" w:rsidP="00F037D3">
            <w:r>
              <w:t>Date de l’évaluation :</w:t>
            </w:r>
          </w:p>
        </w:tc>
      </w:tr>
      <w:tr w:rsidR="001D0DD8" w14:paraId="3185AC75" w14:textId="77777777" w:rsidTr="00F037D3">
        <w:trPr>
          <w:cantSplit/>
          <w:trHeight w:val="27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51DF" w14:textId="77777777" w:rsidR="001D0DD8" w:rsidRDefault="001D0DD8" w:rsidP="00F037D3">
            <w:pPr>
              <w:rPr>
                <w:b/>
                <w:bCs/>
              </w:rPr>
            </w:pPr>
            <w:r>
              <w:rPr>
                <w:b/>
                <w:bCs/>
              </w:rPr>
              <w:t>1. Liste des contenus et capacités du programme évalués</w:t>
            </w:r>
          </w:p>
        </w:tc>
      </w:tr>
      <w:tr w:rsidR="001D0DD8" w14:paraId="21F37656" w14:textId="77777777" w:rsidTr="00F037D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D32D" w14:textId="77777777" w:rsidR="001D0DD8" w:rsidRDefault="001D0DD8" w:rsidP="00F037D3">
            <w:r>
              <w:t>Contenus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AE9" w14:textId="77777777" w:rsidR="001D0DD8" w:rsidRDefault="001D0DD8" w:rsidP="00F037D3"/>
        </w:tc>
      </w:tr>
      <w:tr w:rsidR="001D0DD8" w14:paraId="261ACB9E" w14:textId="77777777" w:rsidTr="00F037D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84FB" w14:textId="77777777" w:rsidR="001D0DD8" w:rsidRDefault="001D0DD8" w:rsidP="00F037D3">
            <w:r>
              <w:t>Capacités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C74" w14:textId="77777777" w:rsidR="001D0DD8" w:rsidRDefault="001D0DD8" w:rsidP="00F037D3"/>
        </w:tc>
      </w:tr>
      <w:tr w:rsidR="001D0DD8" w14:paraId="0A3F2FFE" w14:textId="77777777" w:rsidTr="00F037D3">
        <w:trPr>
          <w:cantSplit/>
          <w:trHeight w:val="30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3F31" w14:textId="77777777" w:rsidR="001D0DD8" w:rsidRDefault="001D0DD8" w:rsidP="00F037D3">
            <w:pPr>
              <w:rPr>
                <w:b/>
                <w:bCs/>
              </w:rPr>
            </w:pPr>
            <w:r>
              <w:rPr>
                <w:b/>
                <w:bCs/>
              </w:rPr>
              <w:t>2. Évaluation</w:t>
            </w:r>
          </w:p>
        </w:tc>
      </w:tr>
      <w:tr w:rsidR="001D0DD8" w14:paraId="122FE5B0" w14:textId="77777777" w:rsidTr="00F037D3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A0C" w14:textId="77777777" w:rsidR="001D0DD8" w:rsidRDefault="001D0DD8" w:rsidP="00F037D3"/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CFBB" w14:textId="77777777" w:rsidR="001D0DD8" w:rsidRDefault="001D0DD8" w:rsidP="00F037D3"/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1CD0" w14:textId="77777777" w:rsidR="001D0DD8" w:rsidRDefault="001D0DD8" w:rsidP="00F037D3">
            <w:r>
              <w:t>Questions de l’énoncé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3646" w14:textId="77777777" w:rsidR="001D0DD8" w:rsidRDefault="001D0DD8" w:rsidP="00F037D3">
            <w:r>
              <w:t>Appréciation du niveau d’acquisition</w:t>
            </w:r>
          </w:p>
        </w:tc>
      </w:tr>
      <w:tr w:rsidR="001D0DD8" w14:paraId="52B05558" w14:textId="77777777" w:rsidTr="00F037D3">
        <w:trPr>
          <w:cantSplit/>
        </w:trPr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B44A3" w14:textId="77777777" w:rsidR="001D0DD8" w:rsidRDefault="001D0DD8" w:rsidP="00F037D3">
            <w:pPr>
              <w:rPr>
                <w:b/>
                <w:bCs/>
              </w:rPr>
            </w:pPr>
            <w:r>
              <w:rPr>
                <w:b/>
                <w:bCs/>
              </w:rPr>
              <w:t>Aptitudes à mobiliser des connaissances et des compétences pour résoudre des problèmes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7CB" w14:textId="77777777" w:rsidR="001D0DD8" w:rsidRDefault="001D0DD8" w:rsidP="00F037D3">
            <w:r>
              <w:t>Rechercher, extraire et organiser l’information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3C5" w14:textId="77777777" w:rsidR="001D0DD8" w:rsidRDefault="001D0DD8" w:rsidP="00F037D3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5248" w14:textId="77777777" w:rsidR="001D0DD8" w:rsidRDefault="001D0DD8" w:rsidP="00F037D3">
            <w:pPr>
              <w:jc w:val="right"/>
            </w:pPr>
          </w:p>
        </w:tc>
      </w:tr>
      <w:tr w:rsidR="001D0DD8" w14:paraId="725F11DB" w14:textId="77777777" w:rsidTr="00F037D3">
        <w:trPr>
          <w:cantSplit/>
        </w:trPr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6EBDB" w14:textId="77777777" w:rsidR="001D0DD8" w:rsidRDefault="001D0DD8" w:rsidP="00F037D3">
            <w:pPr>
              <w:rPr>
                <w:b/>
                <w:bCs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170F" w14:textId="77777777" w:rsidR="001D0DD8" w:rsidRDefault="001D0DD8" w:rsidP="00F037D3">
            <w:r>
              <w:t>Choisir et exécuter une méthode de résolution.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86DF" w14:textId="77777777" w:rsidR="001D0DD8" w:rsidRDefault="001D0DD8" w:rsidP="00F037D3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C7B" w14:textId="77777777" w:rsidR="001D0DD8" w:rsidRDefault="001D0DD8" w:rsidP="00F037D3">
            <w:pPr>
              <w:jc w:val="right"/>
            </w:pPr>
          </w:p>
        </w:tc>
      </w:tr>
      <w:tr w:rsidR="001D0DD8" w14:paraId="76D9D225" w14:textId="77777777" w:rsidTr="00F037D3">
        <w:trPr>
          <w:cantSplit/>
        </w:trPr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0355" w14:textId="77777777" w:rsidR="001D0DD8" w:rsidRDefault="001D0DD8" w:rsidP="00F037D3">
            <w:pPr>
              <w:rPr>
                <w:b/>
                <w:bCs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A89F" w14:textId="77777777" w:rsidR="001D0DD8" w:rsidRDefault="001D0DD8" w:rsidP="00F037D3">
            <w:r>
              <w:t>Raisonner, argumenter, critiquer et valider un résultat.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650" w14:textId="77777777" w:rsidR="001D0DD8" w:rsidRDefault="001D0DD8" w:rsidP="00F037D3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A9EE" w14:textId="77777777" w:rsidR="001D0DD8" w:rsidRDefault="001D0DD8" w:rsidP="00F037D3">
            <w:pPr>
              <w:jc w:val="right"/>
            </w:pPr>
          </w:p>
        </w:tc>
      </w:tr>
      <w:tr w:rsidR="001D0DD8" w14:paraId="2BA10B67" w14:textId="77777777" w:rsidTr="00F037D3">
        <w:trPr>
          <w:cantSplit/>
        </w:trPr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89C" w14:textId="77777777" w:rsidR="001D0DD8" w:rsidRDefault="001D0DD8" w:rsidP="00F037D3">
            <w:pPr>
              <w:rPr>
                <w:b/>
                <w:bCs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C330" w14:textId="77777777" w:rsidR="001D0DD8" w:rsidRDefault="001D0DD8" w:rsidP="00F037D3">
            <w:r>
              <w:t>Présenter, communiquer, par écrit ou par oral.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352" w14:textId="77777777" w:rsidR="001D0DD8" w:rsidRDefault="001D0DD8" w:rsidP="00F037D3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366F" w14:textId="77777777" w:rsidR="001D0DD8" w:rsidRDefault="001D0DD8" w:rsidP="00F037D3">
            <w:pPr>
              <w:jc w:val="right"/>
            </w:pPr>
          </w:p>
        </w:tc>
      </w:tr>
      <w:tr w:rsidR="001D0DD8" w14:paraId="0BA7D67B" w14:textId="77777777" w:rsidTr="00F037D3">
        <w:trPr>
          <w:cantSplit/>
          <w:trHeight w:val="283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4868" w14:textId="77777777" w:rsidR="001D0DD8" w:rsidRDefault="001D0DD8" w:rsidP="00F037D3">
            <w:pPr>
              <w:jc w:val="right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9D65" w14:textId="77777777" w:rsidR="001D0DD8" w:rsidRDefault="001D0DD8" w:rsidP="00F037D3">
            <w:pPr>
              <w:jc w:val="center"/>
            </w:pPr>
            <w:r>
              <w:t>/ 7</w:t>
            </w:r>
          </w:p>
        </w:tc>
      </w:tr>
      <w:tr w:rsidR="001D0DD8" w14:paraId="364D0F2F" w14:textId="77777777" w:rsidTr="00F037D3">
        <w:trPr>
          <w:cantSplit/>
        </w:trPr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BD54C" w14:textId="77777777" w:rsidR="001D0DD8" w:rsidRDefault="001D0DD8" w:rsidP="00F037D3">
            <w:pPr>
              <w:rPr>
                <w:b/>
                <w:bCs/>
              </w:rPr>
            </w:pPr>
            <w:r>
              <w:rPr>
                <w:b/>
                <w:bCs/>
              </w:rPr>
              <w:t>Capacités liées à l’utilisation de logiciels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050" w14:textId="77777777" w:rsidR="001D0DD8" w:rsidRDefault="001D0DD8" w:rsidP="00F037D3">
            <w:r>
              <w:t>Illustrer, calculer.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435" w14:textId="77777777" w:rsidR="001D0DD8" w:rsidRDefault="001D0DD8" w:rsidP="00F037D3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23E" w14:textId="77777777" w:rsidR="001D0DD8" w:rsidRDefault="001D0DD8" w:rsidP="00F037D3">
            <w:pPr>
              <w:jc w:val="right"/>
            </w:pPr>
          </w:p>
        </w:tc>
      </w:tr>
      <w:tr w:rsidR="001D0DD8" w14:paraId="20CD6633" w14:textId="77777777" w:rsidTr="00F037D3">
        <w:trPr>
          <w:cantSplit/>
        </w:trPr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3ED0" w14:textId="77777777" w:rsidR="001D0DD8" w:rsidRDefault="001D0DD8" w:rsidP="00F037D3">
            <w:pPr>
              <w:rPr>
                <w:b/>
                <w:bCs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902" w14:textId="77777777" w:rsidR="001D0DD8" w:rsidRDefault="001D0DD8" w:rsidP="00F037D3">
            <w:r>
              <w:t>Expérimenter, simuler, programmer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43A" w14:textId="77777777" w:rsidR="001D0DD8" w:rsidRDefault="001D0DD8" w:rsidP="00F037D3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F3E" w14:textId="77777777" w:rsidR="001D0DD8" w:rsidRDefault="001D0DD8" w:rsidP="00F037D3">
            <w:pPr>
              <w:jc w:val="right"/>
            </w:pPr>
          </w:p>
        </w:tc>
      </w:tr>
      <w:tr w:rsidR="001D0DD8" w14:paraId="0EFF313F" w14:textId="77777777" w:rsidTr="00F037D3">
        <w:trPr>
          <w:cantSplit/>
        </w:trPr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82EE" w14:textId="77777777" w:rsidR="001D0DD8" w:rsidRDefault="001D0DD8" w:rsidP="00F037D3">
            <w:pPr>
              <w:rPr>
                <w:b/>
                <w:bCs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941D" w14:textId="77777777" w:rsidR="001D0DD8" w:rsidRDefault="001D0DD8" w:rsidP="00F037D3">
            <w:r>
              <w:t>Émettre des conjectures ou contrôler leur vraisemblance.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0A75" w14:textId="77777777" w:rsidR="001D0DD8" w:rsidRDefault="001D0DD8" w:rsidP="00F037D3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6E3" w14:textId="77777777" w:rsidR="001D0DD8" w:rsidRDefault="001D0DD8" w:rsidP="00F037D3">
            <w:pPr>
              <w:jc w:val="right"/>
            </w:pPr>
          </w:p>
        </w:tc>
      </w:tr>
      <w:tr w:rsidR="001D0DD8" w14:paraId="0905DD3E" w14:textId="77777777" w:rsidTr="00F037D3">
        <w:trPr>
          <w:cantSplit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FE3F" w14:textId="77777777" w:rsidR="001D0DD8" w:rsidRDefault="001D0DD8" w:rsidP="00F037D3">
            <w:pPr>
              <w:jc w:val="right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836" w14:textId="77777777" w:rsidR="001D0DD8" w:rsidRDefault="001D0DD8" w:rsidP="00F037D3">
            <w:pPr>
              <w:jc w:val="center"/>
            </w:pPr>
            <w:r>
              <w:t>/ 3</w:t>
            </w:r>
          </w:p>
        </w:tc>
      </w:tr>
      <w:tr w:rsidR="001D0DD8" w14:paraId="4A454474" w14:textId="77777777" w:rsidTr="00F037D3"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53D1C" w14:textId="77777777" w:rsidR="001D0DD8" w:rsidRDefault="001D0DD8" w:rsidP="00F037D3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62DBF" w14:textId="77777777" w:rsidR="001D0DD8" w:rsidRDefault="001D0DD8" w:rsidP="00F037D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5B24E" w14:textId="77777777" w:rsidR="001D0DD8" w:rsidRDefault="001D0DD8" w:rsidP="00F037D3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3D7" w14:textId="77777777" w:rsidR="001D0DD8" w:rsidRDefault="001D0DD8" w:rsidP="00F03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10</w:t>
            </w:r>
          </w:p>
        </w:tc>
      </w:tr>
    </w:tbl>
    <w:p w14:paraId="0CA444A2" w14:textId="77777777" w:rsidR="001D0DD8" w:rsidRDefault="001D0DD8"/>
    <w:p w14:paraId="16E98090" w14:textId="77777777" w:rsidR="001D0DD8" w:rsidRDefault="001D0DD8"/>
    <w:p w14:paraId="705CE6C4" w14:textId="0DF50A60" w:rsidR="001D0DD8" w:rsidRDefault="001D0DD8"/>
    <w:p w14:paraId="078ED7AF" w14:textId="77777777" w:rsidR="001D0DD8" w:rsidRDefault="001D0DD8"/>
    <w:p w14:paraId="5B7EA591" w14:textId="77777777" w:rsidR="001D0DD8" w:rsidRDefault="001D0DD8"/>
    <w:p w14:paraId="0B1F5CA9" w14:textId="77777777" w:rsidR="001D0DD8" w:rsidRDefault="001D0DD8"/>
    <w:p w14:paraId="25A6CD14" w14:textId="77777777" w:rsidR="001D0DD8" w:rsidRDefault="001D0DD8"/>
    <w:p w14:paraId="70BABA1A" w14:textId="77777777" w:rsidR="001D0DD8" w:rsidRDefault="001D0DD8"/>
    <w:p w14:paraId="1315D102" w14:textId="77777777" w:rsidR="001D0DD8" w:rsidRDefault="001D0DD8"/>
    <w:p w14:paraId="636C935D" w14:textId="77777777" w:rsidR="001D0DD8" w:rsidRDefault="001D0DD8"/>
    <w:p w14:paraId="546AD110" w14:textId="77777777" w:rsidR="001D0DD8" w:rsidRDefault="001D0DD8"/>
    <w:p w14:paraId="469F2F8E" w14:textId="77777777" w:rsidR="001D0DD8" w:rsidRDefault="001D0DD8"/>
    <w:p w14:paraId="112C2A5E" w14:textId="77777777" w:rsidR="001D0DD8" w:rsidRDefault="001D0DD8"/>
    <w:p w14:paraId="5BC09B26" w14:textId="77777777" w:rsidR="001D0DD8" w:rsidRDefault="001D0DD8"/>
    <w:p w14:paraId="131E5E43" w14:textId="77777777" w:rsidR="001D0DD8" w:rsidRDefault="001D0DD8"/>
    <w:p w14:paraId="65BFD7CF" w14:textId="77777777" w:rsidR="001D0DD8" w:rsidRDefault="001D0DD8"/>
    <w:p w14:paraId="6BFA3D39" w14:textId="77777777" w:rsidR="001D0DD8" w:rsidRDefault="001D0DD8"/>
    <w:p w14:paraId="2DA8A754" w14:textId="77777777" w:rsidR="001D0DD8" w:rsidRDefault="001D0DD8"/>
    <w:p w14:paraId="2BC5F0BD" w14:textId="77777777" w:rsidR="001D0DD8" w:rsidRDefault="001D0DD8"/>
    <w:p w14:paraId="2298D5D1" w14:textId="77777777" w:rsidR="001D0DD8" w:rsidRDefault="001D0DD8"/>
    <w:p w14:paraId="706B28CF" w14:textId="77777777" w:rsidR="001D0DD8" w:rsidRDefault="001D0DD8"/>
    <w:p w14:paraId="36DC6FB5" w14:textId="77777777" w:rsidR="001D0DD8" w:rsidRDefault="001D0DD8"/>
    <w:p w14:paraId="07972C90" w14:textId="77777777" w:rsidR="001D0DD8" w:rsidRDefault="001D0DD8"/>
    <w:p w14:paraId="704E2576" w14:textId="77777777" w:rsidR="001D0DD8" w:rsidRDefault="001D0DD8"/>
    <w:p w14:paraId="7996A9D7" w14:textId="77777777" w:rsidR="001D0DD8" w:rsidRDefault="001D0DD8"/>
    <w:p w14:paraId="7B52CC7B" w14:textId="77777777" w:rsidR="001D0DD8" w:rsidRDefault="001D0DD8"/>
    <w:p w14:paraId="4A608335" w14:textId="77777777" w:rsidR="001D0DD8" w:rsidRDefault="001D0DD8"/>
    <w:p w14:paraId="6A552EDD" w14:textId="77777777" w:rsidR="001D0DD8" w:rsidRDefault="001D0DD8"/>
    <w:p w14:paraId="03656585" w14:textId="77777777" w:rsidR="001D0DD8" w:rsidRDefault="001D0DD8"/>
    <w:p w14:paraId="2EDF8A01" w14:textId="77777777" w:rsidR="001D0DD8" w:rsidRDefault="001D0DD8"/>
    <w:p w14:paraId="29FC2D83" w14:textId="77777777" w:rsidR="001D0DD8" w:rsidRDefault="001D0DD8"/>
    <w:p w14:paraId="7DCE1AAB" w14:textId="7DE05967" w:rsidR="001D0DD8" w:rsidRDefault="001D0DD8" w:rsidP="001D0DD8">
      <w:pPr>
        <w:spacing w:after="0" w:line="274" w:lineRule="auto"/>
        <w:rPr>
          <w:i/>
        </w:rPr>
      </w:pPr>
      <w:r>
        <w:rPr>
          <w:i/>
        </w:rPr>
        <w:lastRenderedPageBreak/>
        <w:t>Grille dite « rénovée » pour les BTS réformés après 2014 ou ne comportant pas de grille propre dans leur référentiel.</w:t>
      </w:r>
    </w:p>
    <w:p w14:paraId="7C5674CE" w14:textId="6A3FC67A" w:rsidR="001D0DD8" w:rsidRPr="001D0DD8" w:rsidRDefault="001D0DD8" w:rsidP="001D0DD8">
      <w:pPr>
        <w:spacing w:after="0" w:line="274" w:lineRule="auto"/>
        <w:rPr>
          <w:i/>
        </w:rPr>
      </w:pPr>
    </w:p>
    <w:tbl>
      <w:tblPr>
        <w:tblW w:w="88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1488"/>
        <w:gridCol w:w="1488"/>
      </w:tblGrid>
      <w:tr w:rsidR="001D0DD8" w:rsidRPr="00681679" w14:paraId="68F0319C" w14:textId="77777777" w:rsidTr="00F037D3">
        <w:trPr>
          <w:cantSplit/>
          <w:trHeight w:val="532"/>
        </w:trPr>
        <w:tc>
          <w:tcPr>
            <w:tcW w:w="8858" w:type="dxa"/>
            <w:gridSpan w:val="4"/>
            <w:vAlign w:val="center"/>
          </w:tcPr>
          <w:p w14:paraId="6CBEF53E" w14:textId="77777777" w:rsidR="001D0DD8" w:rsidRPr="00681679" w:rsidRDefault="001D0DD8" w:rsidP="00F037D3">
            <w:pPr>
              <w:jc w:val="center"/>
              <w:rPr>
                <w:b/>
                <w:bCs/>
              </w:rPr>
            </w:pPr>
            <w:r w:rsidRPr="00681679">
              <w:rPr>
                <w:b/>
                <w:bCs/>
              </w:rPr>
              <w:t>GRILLE NATIONALE D’ÉVALUATION EN MATHÉMATIQUES</w:t>
            </w:r>
          </w:p>
          <w:p w14:paraId="74D34AF9" w14:textId="77777777" w:rsidR="001D0DD8" w:rsidRPr="00681679" w:rsidRDefault="001D0DD8" w:rsidP="00F037D3">
            <w:pPr>
              <w:jc w:val="center"/>
            </w:pPr>
            <w:r w:rsidRPr="00681679">
              <w:rPr>
                <w:b/>
                <w:bCs/>
              </w:rPr>
              <w:t>BTS XXX – Sous-épreuve EXX</w:t>
            </w:r>
          </w:p>
        </w:tc>
      </w:tr>
      <w:tr w:rsidR="001D0DD8" w:rsidRPr="00681679" w14:paraId="77D747F3" w14:textId="77777777" w:rsidTr="00F037D3">
        <w:trPr>
          <w:cantSplit/>
          <w:trHeight w:val="546"/>
        </w:trPr>
        <w:tc>
          <w:tcPr>
            <w:tcW w:w="5882" w:type="dxa"/>
            <w:gridSpan w:val="2"/>
            <w:vAlign w:val="center"/>
          </w:tcPr>
          <w:p w14:paraId="61AC10F3" w14:textId="77777777" w:rsidR="001D0DD8" w:rsidRPr="00681679" w:rsidRDefault="001D0DD8" w:rsidP="00F037D3">
            <w:r w:rsidRPr="00681679">
              <w:t>NOM :</w:t>
            </w:r>
          </w:p>
        </w:tc>
        <w:tc>
          <w:tcPr>
            <w:tcW w:w="2976" w:type="dxa"/>
            <w:gridSpan w:val="2"/>
            <w:vAlign w:val="center"/>
          </w:tcPr>
          <w:p w14:paraId="21132DF8" w14:textId="77777777" w:rsidR="001D0DD8" w:rsidRPr="00681679" w:rsidRDefault="001D0DD8" w:rsidP="00F037D3">
            <w:r w:rsidRPr="00681679">
              <w:t>Prénom :</w:t>
            </w:r>
          </w:p>
        </w:tc>
      </w:tr>
      <w:tr w:rsidR="001D0DD8" w:rsidRPr="00681679" w14:paraId="1F87CB3D" w14:textId="77777777" w:rsidTr="00F037D3">
        <w:trPr>
          <w:cantSplit/>
          <w:trHeight w:val="563"/>
        </w:trPr>
        <w:tc>
          <w:tcPr>
            <w:tcW w:w="5882" w:type="dxa"/>
            <w:gridSpan w:val="2"/>
            <w:vAlign w:val="center"/>
          </w:tcPr>
          <w:p w14:paraId="18F032B6" w14:textId="77777777" w:rsidR="001D0DD8" w:rsidRPr="00681679" w:rsidRDefault="001D0DD8" w:rsidP="00F037D3">
            <w:r w:rsidRPr="00681679">
              <w:t>Situation d’évaluation n°</w:t>
            </w:r>
          </w:p>
        </w:tc>
        <w:tc>
          <w:tcPr>
            <w:tcW w:w="2976" w:type="dxa"/>
            <w:gridSpan w:val="2"/>
            <w:vAlign w:val="center"/>
          </w:tcPr>
          <w:p w14:paraId="51D6264A" w14:textId="77777777" w:rsidR="001D0DD8" w:rsidRPr="00681679" w:rsidRDefault="001D0DD8" w:rsidP="00F037D3">
            <w:r w:rsidRPr="00681679">
              <w:t>Date de l’évaluation :</w:t>
            </w:r>
          </w:p>
        </w:tc>
      </w:tr>
      <w:tr w:rsidR="001D0DD8" w:rsidRPr="00681679" w14:paraId="282DF4DF" w14:textId="77777777" w:rsidTr="00F037D3">
        <w:trPr>
          <w:cantSplit/>
          <w:trHeight w:val="272"/>
        </w:trPr>
        <w:tc>
          <w:tcPr>
            <w:tcW w:w="8858" w:type="dxa"/>
            <w:gridSpan w:val="4"/>
            <w:vAlign w:val="center"/>
          </w:tcPr>
          <w:p w14:paraId="378C9B48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1. Liste des contenus et capacités du programme évalués</w:t>
            </w:r>
          </w:p>
        </w:tc>
      </w:tr>
      <w:tr w:rsidR="001D0DD8" w:rsidRPr="00681679" w14:paraId="138B07A7" w14:textId="77777777" w:rsidTr="00F037D3">
        <w:trPr>
          <w:cantSplit/>
        </w:trPr>
        <w:tc>
          <w:tcPr>
            <w:tcW w:w="1913" w:type="dxa"/>
            <w:vAlign w:val="center"/>
          </w:tcPr>
          <w:p w14:paraId="0617CF14" w14:textId="77777777" w:rsidR="001D0DD8" w:rsidRPr="00681679" w:rsidRDefault="001D0DD8" w:rsidP="00F037D3">
            <w:r w:rsidRPr="00681679">
              <w:t>Contenus</w:t>
            </w:r>
          </w:p>
        </w:tc>
        <w:tc>
          <w:tcPr>
            <w:tcW w:w="6945" w:type="dxa"/>
            <w:gridSpan w:val="3"/>
            <w:vAlign w:val="center"/>
          </w:tcPr>
          <w:p w14:paraId="5A6FF15B" w14:textId="77777777" w:rsidR="001D0DD8" w:rsidRPr="00681679" w:rsidRDefault="001D0DD8" w:rsidP="00F037D3"/>
        </w:tc>
      </w:tr>
      <w:tr w:rsidR="001D0DD8" w:rsidRPr="00681679" w14:paraId="6540B702" w14:textId="77777777" w:rsidTr="00F037D3">
        <w:trPr>
          <w:cantSplit/>
        </w:trPr>
        <w:tc>
          <w:tcPr>
            <w:tcW w:w="1913" w:type="dxa"/>
            <w:vAlign w:val="center"/>
          </w:tcPr>
          <w:p w14:paraId="57B1521B" w14:textId="77777777" w:rsidR="001D0DD8" w:rsidRPr="00681679" w:rsidRDefault="001D0DD8" w:rsidP="00F037D3">
            <w:r w:rsidRPr="00681679">
              <w:t>Capacités</w:t>
            </w:r>
          </w:p>
        </w:tc>
        <w:tc>
          <w:tcPr>
            <w:tcW w:w="6945" w:type="dxa"/>
            <w:gridSpan w:val="3"/>
            <w:vAlign w:val="center"/>
          </w:tcPr>
          <w:p w14:paraId="48A7B7BD" w14:textId="77777777" w:rsidR="001D0DD8" w:rsidRPr="00681679" w:rsidRDefault="001D0DD8" w:rsidP="00F037D3"/>
        </w:tc>
      </w:tr>
      <w:tr w:rsidR="001D0DD8" w:rsidRPr="00681679" w14:paraId="34B12FBE" w14:textId="77777777" w:rsidTr="00F037D3">
        <w:trPr>
          <w:cantSplit/>
          <w:trHeight w:val="300"/>
        </w:trPr>
        <w:tc>
          <w:tcPr>
            <w:tcW w:w="8858" w:type="dxa"/>
            <w:gridSpan w:val="4"/>
            <w:vAlign w:val="center"/>
          </w:tcPr>
          <w:p w14:paraId="7EB9B066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2. Évaluation</w:t>
            </w:r>
            <w:r w:rsidRPr="00681679">
              <w:rPr>
                <w:b/>
                <w:bCs/>
                <w:vertAlign w:val="superscript"/>
              </w:rPr>
              <w:footnoteReference w:id="1"/>
            </w:r>
          </w:p>
        </w:tc>
      </w:tr>
      <w:tr w:rsidR="001D0DD8" w:rsidRPr="00681679" w14:paraId="0D9B3DFE" w14:textId="77777777" w:rsidTr="00F037D3">
        <w:tc>
          <w:tcPr>
            <w:tcW w:w="1913" w:type="dxa"/>
            <w:vAlign w:val="center"/>
          </w:tcPr>
          <w:p w14:paraId="0C815B14" w14:textId="77777777" w:rsidR="001D0DD8" w:rsidRPr="00681679" w:rsidRDefault="001D0DD8" w:rsidP="00F037D3">
            <w:r w:rsidRPr="00681679">
              <w:t>Compétences</w:t>
            </w:r>
          </w:p>
        </w:tc>
        <w:tc>
          <w:tcPr>
            <w:tcW w:w="3969" w:type="dxa"/>
            <w:vAlign w:val="center"/>
          </w:tcPr>
          <w:p w14:paraId="598FB394" w14:textId="77777777" w:rsidR="001D0DD8" w:rsidRPr="00681679" w:rsidRDefault="001D0DD8" w:rsidP="00F037D3">
            <w:r w:rsidRPr="00681679">
              <w:t>Capacités</w:t>
            </w:r>
          </w:p>
        </w:tc>
        <w:tc>
          <w:tcPr>
            <w:tcW w:w="1488" w:type="dxa"/>
            <w:vAlign w:val="center"/>
          </w:tcPr>
          <w:p w14:paraId="78E92022" w14:textId="77777777" w:rsidR="001D0DD8" w:rsidRPr="00681679" w:rsidRDefault="001D0DD8" w:rsidP="00F037D3">
            <w:r w:rsidRPr="00681679">
              <w:t>Questions de l’énoncé</w:t>
            </w:r>
          </w:p>
        </w:tc>
        <w:tc>
          <w:tcPr>
            <w:tcW w:w="1488" w:type="dxa"/>
            <w:vAlign w:val="center"/>
          </w:tcPr>
          <w:p w14:paraId="2282C3B8" w14:textId="77777777" w:rsidR="001D0DD8" w:rsidRPr="00681679" w:rsidRDefault="001D0DD8" w:rsidP="00F037D3">
            <w:r w:rsidRPr="00681679">
              <w:t>Appréciation du niveau d’acquisition</w:t>
            </w:r>
            <w:r w:rsidRPr="00681679">
              <w:rPr>
                <w:vertAlign w:val="superscript"/>
              </w:rPr>
              <w:footnoteReference w:id="2"/>
            </w:r>
          </w:p>
        </w:tc>
      </w:tr>
      <w:tr w:rsidR="001D0DD8" w:rsidRPr="00681679" w14:paraId="3ABCC8BF" w14:textId="77777777" w:rsidTr="00F037D3">
        <w:trPr>
          <w:cantSplit/>
        </w:trPr>
        <w:tc>
          <w:tcPr>
            <w:tcW w:w="1913" w:type="dxa"/>
            <w:vAlign w:val="center"/>
          </w:tcPr>
          <w:p w14:paraId="17A5EC14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S’informer</w:t>
            </w:r>
          </w:p>
        </w:tc>
        <w:tc>
          <w:tcPr>
            <w:tcW w:w="3969" w:type="dxa"/>
            <w:vAlign w:val="center"/>
          </w:tcPr>
          <w:p w14:paraId="535E7496" w14:textId="77777777" w:rsidR="001D0DD8" w:rsidRPr="00681679" w:rsidRDefault="001D0DD8" w:rsidP="00F037D3">
            <w:r w:rsidRPr="00681679">
              <w:t>Rechercher, extraire et organiser l’information.</w:t>
            </w:r>
          </w:p>
        </w:tc>
        <w:tc>
          <w:tcPr>
            <w:tcW w:w="1488" w:type="dxa"/>
            <w:vAlign w:val="center"/>
          </w:tcPr>
          <w:p w14:paraId="69AB769B" w14:textId="77777777" w:rsidR="001D0DD8" w:rsidRPr="00681679" w:rsidRDefault="001D0DD8" w:rsidP="00F037D3"/>
          <w:p w14:paraId="71F20986" w14:textId="77777777" w:rsidR="001D0DD8" w:rsidRPr="00681679" w:rsidRDefault="001D0DD8" w:rsidP="00F037D3"/>
        </w:tc>
        <w:tc>
          <w:tcPr>
            <w:tcW w:w="1488" w:type="dxa"/>
            <w:vAlign w:val="center"/>
          </w:tcPr>
          <w:p w14:paraId="6D644520" w14:textId="77777777" w:rsidR="001D0DD8" w:rsidRPr="00681679" w:rsidRDefault="001D0DD8" w:rsidP="00F037D3"/>
        </w:tc>
      </w:tr>
      <w:tr w:rsidR="001D0DD8" w:rsidRPr="00681679" w14:paraId="220DF23B" w14:textId="77777777" w:rsidTr="00F037D3">
        <w:trPr>
          <w:cantSplit/>
        </w:trPr>
        <w:tc>
          <w:tcPr>
            <w:tcW w:w="1913" w:type="dxa"/>
            <w:vAlign w:val="center"/>
          </w:tcPr>
          <w:p w14:paraId="776E256B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Chercher</w:t>
            </w:r>
          </w:p>
        </w:tc>
        <w:tc>
          <w:tcPr>
            <w:tcW w:w="3969" w:type="dxa"/>
            <w:vAlign w:val="center"/>
          </w:tcPr>
          <w:p w14:paraId="579E7880" w14:textId="77777777" w:rsidR="001D0DD8" w:rsidRPr="00681679" w:rsidRDefault="001D0DD8" w:rsidP="00F037D3">
            <w:r w:rsidRPr="00681679">
              <w:t>Proposer une méthode de résolution.</w:t>
            </w:r>
          </w:p>
          <w:p w14:paraId="75819F70" w14:textId="77777777" w:rsidR="001D0DD8" w:rsidRPr="00681679" w:rsidRDefault="001D0DD8" w:rsidP="00F037D3">
            <w:r w:rsidRPr="00681679">
              <w:t>Expérimenter, tester, conjecturer.</w:t>
            </w:r>
          </w:p>
        </w:tc>
        <w:tc>
          <w:tcPr>
            <w:tcW w:w="1488" w:type="dxa"/>
            <w:vAlign w:val="center"/>
          </w:tcPr>
          <w:p w14:paraId="08CE7CD5" w14:textId="77777777" w:rsidR="001D0DD8" w:rsidRPr="00681679" w:rsidRDefault="001D0DD8" w:rsidP="00F037D3"/>
          <w:p w14:paraId="7497B5A4" w14:textId="77777777" w:rsidR="001D0DD8" w:rsidRPr="00681679" w:rsidRDefault="001D0DD8" w:rsidP="00F037D3"/>
        </w:tc>
        <w:tc>
          <w:tcPr>
            <w:tcW w:w="1488" w:type="dxa"/>
            <w:vAlign w:val="center"/>
          </w:tcPr>
          <w:p w14:paraId="7B20529B" w14:textId="77777777" w:rsidR="001D0DD8" w:rsidRPr="00681679" w:rsidRDefault="001D0DD8" w:rsidP="00F037D3"/>
        </w:tc>
      </w:tr>
      <w:tr w:rsidR="001D0DD8" w:rsidRPr="00681679" w14:paraId="251EE812" w14:textId="77777777" w:rsidTr="00F037D3">
        <w:trPr>
          <w:cantSplit/>
        </w:trPr>
        <w:tc>
          <w:tcPr>
            <w:tcW w:w="1913" w:type="dxa"/>
            <w:vAlign w:val="center"/>
          </w:tcPr>
          <w:p w14:paraId="0C1286E5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Modéliser</w:t>
            </w:r>
          </w:p>
        </w:tc>
        <w:tc>
          <w:tcPr>
            <w:tcW w:w="3969" w:type="dxa"/>
            <w:vAlign w:val="center"/>
          </w:tcPr>
          <w:p w14:paraId="3DCDC147" w14:textId="77777777" w:rsidR="001D0DD8" w:rsidRPr="00681679" w:rsidRDefault="001D0DD8" w:rsidP="00F037D3">
            <w:r w:rsidRPr="00681679">
              <w:t>Représenter une situation ou des objets du monde réel.</w:t>
            </w:r>
          </w:p>
          <w:p w14:paraId="197CA294" w14:textId="77777777" w:rsidR="001D0DD8" w:rsidRPr="00681679" w:rsidRDefault="001D0DD8" w:rsidP="00F037D3">
            <w:r w:rsidRPr="00681679">
              <w:t>Traduire un problème en langage mathématique.</w:t>
            </w:r>
          </w:p>
        </w:tc>
        <w:tc>
          <w:tcPr>
            <w:tcW w:w="1488" w:type="dxa"/>
            <w:vAlign w:val="center"/>
          </w:tcPr>
          <w:p w14:paraId="5D75BCD0" w14:textId="77777777" w:rsidR="001D0DD8" w:rsidRPr="00681679" w:rsidRDefault="001D0DD8" w:rsidP="00F037D3"/>
          <w:p w14:paraId="08D9687C" w14:textId="77777777" w:rsidR="001D0DD8" w:rsidRPr="00681679" w:rsidRDefault="001D0DD8" w:rsidP="00F037D3"/>
        </w:tc>
        <w:tc>
          <w:tcPr>
            <w:tcW w:w="1488" w:type="dxa"/>
            <w:vAlign w:val="center"/>
          </w:tcPr>
          <w:p w14:paraId="178A0643" w14:textId="77777777" w:rsidR="001D0DD8" w:rsidRPr="00681679" w:rsidRDefault="001D0DD8" w:rsidP="00F037D3"/>
        </w:tc>
      </w:tr>
      <w:tr w:rsidR="001D0DD8" w:rsidRPr="00681679" w14:paraId="70F957EE" w14:textId="77777777" w:rsidTr="00F037D3">
        <w:trPr>
          <w:cantSplit/>
        </w:trPr>
        <w:tc>
          <w:tcPr>
            <w:tcW w:w="1913" w:type="dxa"/>
            <w:vAlign w:val="center"/>
          </w:tcPr>
          <w:p w14:paraId="2DB9C911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Raisonner, argumenter</w:t>
            </w:r>
          </w:p>
        </w:tc>
        <w:tc>
          <w:tcPr>
            <w:tcW w:w="3969" w:type="dxa"/>
            <w:vAlign w:val="center"/>
          </w:tcPr>
          <w:p w14:paraId="4B635270" w14:textId="77777777" w:rsidR="001D0DD8" w:rsidRPr="00681679" w:rsidRDefault="001D0DD8" w:rsidP="00F037D3">
            <w:r w:rsidRPr="00681679">
              <w:t>Déduire, induire, justifier ou démontrer un résultat. Critiquer une démarche, un résultat.</w:t>
            </w:r>
          </w:p>
        </w:tc>
        <w:tc>
          <w:tcPr>
            <w:tcW w:w="1488" w:type="dxa"/>
            <w:vAlign w:val="center"/>
          </w:tcPr>
          <w:p w14:paraId="3C5E748B" w14:textId="77777777" w:rsidR="001D0DD8" w:rsidRPr="00681679" w:rsidRDefault="001D0DD8" w:rsidP="00F037D3"/>
          <w:p w14:paraId="0EA9DAE1" w14:textId="77777777" w:rsidR="001D0DD8" w:rsidRPr="00681679" w:rsidRDefault="001D0DD8" w:rsidP="00F037D3"/>
        </w:tc>
        <w:tc>
          <w:tcPr>
            <w:tcW w:w="1488" w:type="dxa"/>
            <w:vAlign w:val="center"/>
          </w:tcPr>
          <w:p w14:paraId="253EB02C" w14:textId="77777777" w:rsidR="001D0DD8" w:rsidRPr="00681679" w:rsidRDefault="001D0DD8" w:rsidP="00F037D3"/>
        </w:tc>
      </w:tr>
      <w:tr w:rsidR="001D0DD8" w:rsidRPr="00681679" w14:paraId="60D6A033" w14:textId="77777777" w:rsidTr="00F037D3">
        <w:trPr>
          <w:cantSplit/>
        </w:trPr>
        <w:tc>
          <w:tcPr>
            <w:tcW w:w="1913" w:type="dxa"/>
            <w:vAlign w:val="center"/>
          </w:tcPr>
          <w:p w14:paraId="28AF3E66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Calculer, illustrer, mettre en œuvre une stratégie</w:t>
            </w:r>
          </w:p>
        </w:tc>
        <w:tc>
          <w:tcPr>
            <w:tcW w:w="3969" w:type="dxa"/>
            <w:vAlign w:val="center"/>
          </w:tcPr>
          <w:p w14:paraId="65F9891F" w14:textId="77777777" w:rsidR="001D0DD8" w:rsidRPr="00681679" w:rsidRDefault="001D0DD8" w:rsidP="00F037D3">
            <w:r w:rsidRPr="00681679">
              <w:t>Calculer, illustrer à la main ou à l’aide d’outils numériques, programmer.</w:t>
            </w:r>
          </w:p>
        </w:tc>
        <w:tc>
          <w:tcPr>
            <w:tcW w:w="1488" w:type="dxa"/>
            <w:vAlign w:val="center"/>
          </w:tcPr>
          <w:p w14:paraId="310E61B3" w14:textId="77777777" w:rsidR="001D0DD8" w:rsidRPr="00681679" w:rsidRDefault="001D0DD8" w:rsidP="00F037D3"/>
          <w:p w14:paraId="0FC6D809" w14:textId="77777777" w:rsidR="001D0DD8" w:rsidRPr="00681679" w:rsidRDefault="001D0DD8" w:rsidP="00F037D3"/>
        </w:tc>
        <w:tc>
          <w:tcPr>
            <w:tcW w:w="1488" w:type="dxa"/>
            <w:vAlign w:val="center"/>
          </w:tcPr>
          <w:p w14:paraId="5A5A9A19" w14:textId="77777777" w:rsidR="001D0DD8" w:rsidRPr="00681679" w:rsidRDefault="001D0DD8" w:rsidP="00F037D3"/>
        </w:tc>
      </w:tr>
      <w:tr w:rsidR="001D0DD8" w:rsidRPr="00681679" w14:paraId="07CC3CEE" w14:textId="77777777" w:rsidTr="00F037D3">
        <w:trPr>
          <w:cantSplit/>
        </w:trPr>
        <w:tc>
          <w:tcPr>
            <w:tcW w:w="1913" w:type="dxa"/>
            <w:vAlign w:val="center"/>
          </w:tcPr>
          <w:p w14:paraId="24CCACAE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Communiquer</w:t>
            </w:r>
          </w:p>
        </w:tc>
        <w:tc>
          <w:tcPr>
            <w:tcW w:w="3969" w:type="dxa"/>
            <w:vAlign w:val="center"/>
          </w:tcPr>
          <w:p w14:paraId="5B09551E" w14:textId="77777777" w:rsidR="001D0DD8" w:rsidRPr="00681679" w:rsidRDefault="001D0DD8" w:rsidP="00F037D3">
            <w:r w:rsidRPr="00681679">
              <w:t>Rendre compte d’une démarche, d’un résultat, à l’oral ou à l’écrit.</w:t>
            </w:r>
          </w:p>
          <w:p w14:paraId="10134BCC" w14:textId="77777777" w:rsidR="001D0DD8" w:rsidRPr="00681679" w:rsidRDefault="001D0DD8" w:rsidP="00F037D3">
            <w:r w:rsidRPr="00681679">
              <w:t>Présenter un tableau, une figure, une représentation graphique.</w:t>
            </w:r>
          </w:p>
        </w:tc>
        <w:tc>
          <w:tcPr>
            <w:tcW w:w="1488" w:type="dxa"/>
            <w:vAlign w:val="center"/>
          </w:tcPr>
          <w:p w14:paraId="4F4F9A2A" w14:textId="77777777" w:rsidR="001D0DD8" w:rsidRPr="00681679" w:rsidRDefault="001D0DD8" w:rsidP="00F037D3"/>
          <w:p w14:paraId="3BDA1AEB" w14:textId="77777777" w:rsidR="001D0DD8" w:rsidRPr="00681679" w:rsidRDefault="001D0DD8" w:rsidP="00F037D3"/>
        </w:tc>
        <w:tc>
          <w:tcPr>
            <w:tcW w:w="1488" w:type="dxa"/>
            <w:vAlign w:val="center"/>
          </w:tcPr>
          <w:p w14:paraId="39478529" w14:textId="77777777" w:rsidR="001D0DD8" w:rsidRPr="00681679" w:rsidRDefault="001D0DD8" w:rsidP="00F037D3"/>
        </w:tc>
      </w:tr>
      <w:tr w:rsidR="001D0DD8" w:rsidRPr="00681679" w14:paraId="11943C8A" w14:textId="77777777" w:rsidTr="00F037D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316E" w14:textId="77777777" w:rsidR="001D0DD8" w:rsidRPr="00681679" w:rsidRDefault="001D0DD8" w:rsidP="00F037D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20ED" w14:textId="77777777" w:rsidR="001D0DD8" w:rsidRPr="00681679" w:rsidRDefault="001D0DD8" w:rsidP="00F037D3"/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70760" w14:textId="77777777" w:rsidR="001D0DD8" w:rsidRPr="00681679" w:rsidRDefault="001D0DD8" w:rsidP="00F037D3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TOTAL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14:paraId="2802E191" w14:textId="77777777" w:rsidR="001D0DD8" w:rsidRPr="00681679" w:rsidRDefault="001D0DD8" w:rsidP="001D0DD8">
            <w:pPr>
              <w:jc w:val="center"/>
              <w:rPr>
                <w:b/>
                <w:bCs/>
              </w:rPr>
            </w:pPr>
            <w:r w:rsidRPr="00681679">
              <w:rPr>
                <w:b/>
                <w:bCs/>
              </w:rPr>
              <w:t>/ 10</w:t>
            </w:r>
          </w:p>
        </w:tc>
      </w:tr>
    </w:tbl>
    <w:p w14:paraId="097149EA" w14:textId="77777777" w:rsidR="001D0DD8" w:rsidRDefault="001D0DD8" w:rsidP="001D0DD8"/>
    <w:sectPr w:rsidR="001D0DD8" w:rsidSect="00A81B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65C8" w14:textId="77777777" w:rsidR="0058661A" w:rsidRDefault="0058661A" w:rsidP="001D0DD8">
      <w:pPr>
        <w:spacing w:after="0" w:line="240" w:lineRule="auto"/>
      </w:pPr>
      <w:r>
        <w:separator/>
      </w:r>
    </w:p>
  </w:endnote>
  <w:endnote w:type="continuationSeparator" w:id="0">
    <w:p w14:paraId="505E8EC1" w14:textId="77777777" w:rsidR="0058661A" w:rsidRDefault="0058661A" w:rsidP="001D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Roman 10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2865" w14:textId="77777777" w:rsidR="0058661A" w:rsidRDefault="0058661A" w:rsidP="001D0DD8">
      <w:pPr>
        <w:spacing w:after="0" w:line="240" w:lineRule="auto"/>
      </w:pPr>
      <w:r>
        <w:separator/>
      </w:r>
    </w:p>
  </w:footnote>
  <w:footnote w:type="continuationSeparator" w:id="0">
    <w:p w14:paraId="5D355C03" w14:textId="77777777" w:rsidR="0058661A" w:rsidRDefault="0058661A" w:rsidP="001D0DD8">
      <w:pPr>
        <w:spacing w:after="0" w:line="240" w:lineRule="auto"/>
      </w:pPr>
      <w:r>
        <w:continuationSeparator/>
      </w:r>
    </w:p>
  </w:footnote>
  <w:footnote w:id="1">
    <w:p w14:paraId="7EE32AD5" w14:textId="77777777" w:rsidR="001D0DD8" w:rsidRPr="00715176" w:rsidRDefault="001D0DD8" w:rsidP="001D0DD8">
      <w:pPr>
        <w:pStyle w:val="Notedebasdepage"/>
        <w:rPr>
          <w:rFonts w:ascii="Arial" w:hAnsi="Arial" w:cs="Arial"/>
          <w:sz w:val="18"/>
          <w:szCs w:val="18"/>
        </w:rPr>
      </w:pPr>
      <w:r w:rsidRPr="00715176"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715176">
        <w:rPr>
          <w:rFonts w:ascii="Arial" w:hAnsi="Arial" w:cs="Arial"/>
          <w:sz w:val="18"/>
          <w:szCs w:val="18"/>
        </w:rPr>
        <w:t>Des appels (2 au maximum) permettent de s’assurer de la compréhension du problème et d’évaluer la communication orale et les capacités liées à l’usage des outils numériques.</w:t>
      </w:r>
    </w:p>
    <w:p w14:paraId="6BEF3020" w14:textId="77777777" w:rsidR="001D0DD8" w:rsidRPr="00715176" w:rsidRDefault="001D0DD8" w:rsidP="001D0DD8">
      <w:pPr>
        <w:pStyle w:val="Notedebasdepage"/>
        <w:rPr>
          <w:rFonts w:ascii="Arial" w:hAnsi="Arial" w:cs="Arial"/>
          <w:sz w:val="18"/>
          <w:szCs w:val="18"/>
        </w:rPr>
      </w:pPr>
      <w:r w:rsidRPr="00715176">
        <w:rPr>
          <w:rFonts w:ascii="Arial" w:hAnsi="Arial" w:cs="Arial"/>
          <w:sz w:val="18"/>
          <w:szCs w:val="18"/>
        </w:rPr>
        <w:t>Sur les 10 points, 3 points sont consacrés à l’évaluation de l’utilisation des outils numériques dans le cadre de différentes compétences.</w:t>
      </w:r>
    </w:p>
  </w:footnote>
  <w:footnote w:id="2">
    <w:p w14:paraId="52163A7A" w14:textId="77777777" w:rsidR="001D0DD8" w:rsidRDefault="001D0DD8" w:rsidP="001D0DD8">
      <w:pPr>
        <w:pStyle w:val="Notedebasdepage"/>
      </w:pPr>
      <w:r w:rsidRPr="00715176">
        <w:rPr>
          <w:rStyle w:val="Appelnotedebasdep"/>
          <w:rFonts w:ascii="Arial" w:hAnsi="Arial" w:cs="Arial"/>
          <w:sz w:val="18"/>
          <w:szCs w:val="18"/>
        </w:rPr>
        <w:footnoteRef/>
      </w:r>
      <w:r w:rsidRPr="007151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15176">
        <w:rPr>
          <w:rFonts w:ascii="Arial" w:hAnsi="Arial" w:cs="Arial"/>
          <w:sz w:val="18"/>
          <w:szCs w:val="18"/>
        </w:rPr>
        <w:t>Le professeur peut utiliser toute forme d’annotation lui permettant d’évaluer par compétences.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8"/>
    <w:rsid w:val="00070675"/>
    <w:rsid w:val="00113008"/>
    <w:rsid w:val="001977C2"/>
    <w:rsid w:val="001D0DD8"/>
    <w:rsid w:val="00411CFB"/>
    <w:rsid w:val="0058661A"/>
    <w:rsid w:val="00663699"/>
    <w:rsid w:val="00940CD4"/>
    <w:rsid w:val="00A23304"/>
    <w:rsid w:val="00A81BA7"/>
    <w:rsid w:val="00B651FE"/>
    <w:rsid w:val="00C824D6"/>
    <w:rsid w:val="00D5619A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247D"/>
  <w15:chartTrackingRefBased/>
  <w15:docId w15:val="{C21DCE64-3B55-4142-B9FA-CED46808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D8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D0DD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:lang w:eastAsia="en-US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0DD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0DD8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:lang w:eastAsia="en-US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0DD8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0"/>
      <w:szCs w:val="22"/>
      <w:lang w:eastAsia="en-US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0DD8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0"/>
      <w:sz w:val="20"/>
      <w:szCs w:val="22"/>
      <w:lang w:eastAsia="en-US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0DD8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0"/>
      <w:szCs w:val="22"/>
      <w:lang w:eastAsia="en-US"/>
      <w14:ligatures w14:val="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0DD8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0"/>
      <w:szCs w:val="22"/>
      <w:lang w:eastAsia="en-US"/>
      <w14:ligatures w14:val="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0DD8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0"/>
      <w:szCs w:val="22"/>
      <w:lang w:eastAsia="en-US"/>
      <w14:ligatures w14:val="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0DD8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0"/>
      <w:szCs w:val="22"/>
      <w:lang w:eastAsia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4D6"/>
    <w:pPr>
      <w:spacing w:after="0" w:line="240" w:lineRule="auto"/>
      <w:ind w:left="720"/>
      <w:contextualSpacing/>
    </w:pPr>
    <w:rPr>
      <w:rFonts w:ascii="Latin Modern Roman 10" w:eastAsia="MS Mincho" w:hAnsi="Latin Modern Roman 10" w:cs="Times New Roman"/>
      <w:color w:val="auto"/>
      <w:kern w:val="0"/>
      <w:szCs w:val="22"/>
      <w:lang w:eastAsia="en-US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1D0DD8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D0DD8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D0DD8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D0DD8"/>
    <w:rPr>
      <w:rFonts w:asciiTheme="minorHAnsi" w:eastAsiaTheme="majorEastAsia" w:hAnsiTheme="minorHAnsi" w:cstheme="majorBidi"/>
      <w:i/>
      <w:iCs/>
      <w:color w:val="365F91" w:themeColor="accent1" w:themeShade="BF"/>
      <w:kern w:val="0"/>
      <w:szCs w:val="22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D0DD8"/>
    <w:rPr>
      <w:rFonts w:asciiTheme="minorHAnsi" w:eastAsiaTheme="majorEastAsia" w:hAnsiTheme="minorHAnsi" w:cstheme="majorBidi"/>
      <w:color w:val="365F91" w:themeColor="accent1" w:themeShade="BF"/>
      <w:kern w:val="0"/>
      <w:szCs w:val="22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D0DD8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D0DD8"/>
    <w:rPr>
      <w:rFonts w:asciiTheme="minorHAnsi" w:eastAsiaTheme="majorEastAsia" w:hAnsiTheme="minorHAnsi" w:cstheme="majorBidi"/>
      <w:color w:val="595959" w:themeColor="text1" w:themeTint="A6"/>
      <w:kern w:val="0"/>
      <w:szCs w:val="22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D0DD8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D0DD8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D0DD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1D0D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0DD8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Sous-titreCar">
    <w:name w:val="Sous-titre Car"/>
    <w:basedOn w:val="Policepardfaut"/>
    <w:link w:val="Sous-titre"/>
    <w:uiPriority w:val="11"/>
    <w:rsid w:val="001D0DD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D0DD8"/>
    <w:pPr>
      <w:spacing w:before="160" w:line="240" w:lineRule="auto"/>
      <w:jc w:val="center"/>
    </w:pPr>
    <w:rPr>
      <w:rFonts w:ascii="Comic Sans MS" w:eastAsiaTheme="minorHAnsi" w:hAnsi="Comic Sans MS" w:cstheme="minorBidi"/>
      <w:i/>
      <w:iCs/>
      <w:color w:val="404040" w:themeColor="text1" w:themeTint="BF"/>
      <w:kern w:val="0"/>
      <w:sz w:val="20"/>
      <w:szCs w:val="22"/>
      <w:lang w:eastAsia="en-US"/>
      <w14:ligatures w14:val="none"/>
    </w:rPr>
  </w:style>
  <w:style w:type="character" w:customStyle="1" w:styleId="CitationCar">
    <w:name w:val="Citation Car"/>
    <w:basedOn w:val="Policepardfaut"/>
    <w:link w:val="Citation"/>
    <w:uiPriority w:val="29"/>
    <w:rsid w:val="001D0DD8"/>
    <w:rPr>
      <w:i/>
      <w:iCs/>
      <w:color w:val="404040" w:themeColor="text1" w:themeTint="BF"/>
      <w:kern w:val="0"/>
      <w:szCs w:val="22"/>
      <w14:ligatures w14:val="none"/>
    </w:rPr>
  </w:style>
  <w:style w:type="character" w:styleId="Accentuationintense">
    <w:name w:val="Intense Emphasis"/>
    <w:basedOn w:val="Policepardfaut"/>
    <w:uiPriority w:val="21"/>
    <w:qFormat/>
    <w:rsid w:val="001D0DD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0D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Comic Sans MS" w:eastAsiaTheme="minorHAnsi" w:hAnsi="Comic Sans MS" w:cstheme="minorBidi"/>
      <w:i/>
      <w:iCs/>
      <w:color w:val="365F91" w:themeColor="accent1" w:themeShade="BF"/>
      <w:kern w:val="0"/>
      <w:sz w:val="20"/>
      <w:szCs w:val="22"/>
      <w:lang w:eastAsia="en-US"/>
      <w14:ligatures w14:val="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0DD8"/>
    <w:rPr>
      <w:i/>
      <w:iCs/>
      <w:color w:val="365F91" w:themeColor="accent1" w:themeShade="BF"/>
      <w:kern w:val="0"/>
      <w:szCs w:val="22"/>
      <w14:ligatures w14:val="none"/>
    </w:rPr>
  </w:style>
  <w:style w:type="character" w:styleId="Rfrenceintense">
    <w:name w:val="Intense Reference"/>
    <w:basedOn w:val="Policepardfaut"/>
    <w:uiPriority w:val="32"/>
    <w:qFormat/>
    <w:rsid w:val="001D0DD8"/>
    <w:rPr>
      <w:b/>
      <w:bCs/>
      <w:smallCaps/>
      <w:color w:val="365F91" w:themeColor="accent1" w:themeShade="BF"/>
      <w:spacing w:val="5"/>
    </w:rPr>
  </w:style>
  <w:style w:type="paragraph" w:styleId="Notedebasdepage">
    <w:name w:val="footnote text"/>
    <w:basedOn w:val="Normal"/>
    <w:link w:val="NotedebasdepageCar"/>
    <w:semiHidden/>
    <w:rsid w:val="001D0DD8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NotedebasdepageCar">
    <w:name w:val="Note de bas de page Car"/>
    <w:basedOn w:val="Policepardfaut"/>
    <w:link w:val="Notedebasdepage"/>
    <w:semiHidden/>
    <w:rsid w:val="001D0DD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ppelnotedebasdep">
    <w:name w:val="footnote reference"/>
    <w:semiHidden/>
    <w:rsid w:val="001D0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NT</dc:creator>
  <cp:keywords/>
  <dc:description/>
  <cp:lastModifiedBy>Nathalie NT</cp:lastModifiedBy>
  <cp:revision>2</cp:revision>
  <cp:lastPrinted>2025-02-02T22:12:00Z</cp:lastPrinted>
  <dcterms:created xsi:type="dcterms:W3CDTF">2025-02-02T22:03:00Z</dcterms:created>
  <dcterms:modified xsi:type="dcterms:W3CDTF">2025-02-02T22:13:00Z</dcterms:modified>
</cp:coreProperties>
</file>