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7A47" w14:textId="77777777" w:rsidR="004B3839" w:rsidRDefault="00000000">
      <w:pPr>
        <w:shd w:val="clear" w:color="auto" w:fill="FBDE8A"/>
        <w:jc w:val="center"/>
        <w:rPr>
          <w:b/>
          <w:bCs/>
          <w:sz w:val="28"/>
          <w:szCs w:val="28"/>
        </w:rPr>
      </w:pPr>
      <w:r>
        <w:rPr>
          <w:b/>
          <w:bCs/>
          <w:sz w:val="28"/>
          <w:szCs w:val="28"/>
        </w:rPr>
        <w:t>Séquence 5 : les nombres décimaux (1). Séance 2.</w:t>
      </w:r>
    </w:p>
    <w:p w14:paraId="6BD1C55D" w14:textId="77777777" w:rsidR="004B3839" w:rsidRDefault="00000000">
      <w:pPr>
        <w:shd w:val="clear" w:color="auto" w:fill="FBDE8A"/>
        <w:jc w:val="center"/>
        <w:rPr>
          <w:b/>
          <w:bCs/>
          <w:sz w:val="28"/>
          <w:szCs w:val="28"/>
          <w:u w:val="single"/>
        </w:rPr>
      </w:pPr>
      <w:r>
        <w:rPr>
          <w:b/>
          <w:bCs/>
          <w:sz w:val="28"/>
          <w:szCs w:val="28"/>
          <w:u w:val="single"/>
        </w:rPr>
        <w:t>Groupe de besoin « chercher »</w:t>
      </w:r>
    </w:p>
    <w:p w14:paraId="698D7D3D" w14:textId="77777777" w:rsidR="004B3839" w:rsidRDefault="004B3839"/>
    <w:p w14:paraId="740A821F" w14:textId="77777777" w:rsidR="004B3839" w:rsidRDefault="00000000">
      <w:r>
        <w:t>En préambule, le professeur fait rappeler ce qui a été fait lors de la séance précédente avec les bandes de papier. Il reprend quelques exemples de nombres repérés, de nombres égaux, en montrant l’utilisation du matériel.</w:t>
      </w:r>
    </w:p>
    <w:p w14:paraId="522ECDDB" w14:textId="77777777" w:rsidR="004B3839" w:rsidRDefault="004B3839"/>
    <w:p w14:paraId="689C284B" w14:textId="77777777" w:rsidR="004B3839" w:rsidRDefault="00000000">
      <w:pPr>
        <w:rPr>
          <w:rFonts w:eastAsiaTheme="minorEastAsia"/>
          <w:b/>
          <w:bCs/>
        </w:rPr>
      </w:pPr>
      <w:r>
        <w:rPr>
          <w:rFonts w:eastAsiaTheme="minorEastAsia"/>
          <w:b/>
          <w:bCs/>
        </w:rPr>
        <w:t xml:space="preserve">Exercice 1. Repérage sur la demi-droite graduée en utilisant des réglettes </w:t>
      </w:r>
      <w:proofErr w:type="spellStart"/>
      <w:r>
        <w:rPr>
          <w:rFonts w:eastAsiaTheme="minorEastAsia"/>
          <w:b/>
          <w:bCs/>
        </w:rPr>
        <w:t>Cuisenaire</w:t>
      </w:r>
      <w:proofErr w:type="spellEnd"/>
      <w:r>
        <w:rPr>
          <w:rFonts w:eastAsiaTheme="minorEastAsia"/>
          <w:b/>
          <w:bCs/>
        </w:rPr>
        <w:t xml:space="preserve"> (méthode 2). (</w:t>
      </w:r>
      <w:proofErr w:type="gramStart"/>
      <w:r>
        <w:rPr>
          <w:rFonts w:eastAsiaTheme="minorEastAsia"/>
          <w:b/>
          <w:bCs/>
        </w:rPr>
        <w:t>matériel</w:t>
      </w:r>
      <w:proofErr w:type="gramEnd"/>
      <w:r>
        <w:rPr>
          <w:rFonts w:eastAsiaTheme="minorEastAsia"/>
          <w:b/>
          <w:bCs/>
        </w:rPr>
        <w:t xml:space="preserve"> à acheter en amont)</w:t>
      </w:r>
    </w:p>
    <w:p w14:paraId="49C2A800" w14:textId="77777777" w:rsidR="004B3839" w:rsidRDefault="004B3839">
      <w:pPr>
        <w:rPr>
          <w:rFonts w:eastAsiaTheme="minorEastAsia"/>
        </w:rPr>
      </w:pPr>
    </w:p>
    <w:p w14:paraId="4BB3F146" w14:textId="77777777" w:rsidR="004B3839" w:rsidRDefault="00000000">
      <w:pPr>
        <w:rPr>
          <w:rFonts w:eastAsiaTheme="minorEastAsia"/>
        </w:rPr>
      </w:pPr>
      <w:r>
        <w:rPr>
          <w:rFonts w:eastAsiaTheme="minorEastAsia"/>
        </w:rPr>
        <w:t xml:space="preserve">Matériel : réglettes </w:t>
      </w:r>
      <w:proofErr w:type="spellStart"/>
      <w:r>
        <w:rPr>
          <w:rFonts w:eastAsiaTheme="minorEastAsia"/>
        </w:rPr>
        <w:t>Cuisenaire</w:t>
      </w:r>
      <w:proofErr w:type="spellEnd"/>
      <w:r>
        <w:rPr>
          <w:rFonts w:eastAsiaTheme="minorEastAsia"/>
        </w:rPr>
        <w:t xml:space="preserve"> (en bois ou papier) sont colorées. La réglette-unité est la plus grande (en général de couleur orange). Il faut dix réglettes blanches pour avoir la même longueur que la réglette orange, donc la réglette unité mesure un dixième de l’unité. Etc.</w:t>
      </w:r>
    </w:p>
    <w:p w14:paraId="513BEC23" w14:textId="77777777" w:rsidR="004B3839" w:rsidRDefault="00000000">
      <w:pPr>
        <w:rPr>
          <w:rFonts w:eastAsiaTheme="minorEastAsia"/>
        </w:rPr>
      </w:pPr>
      <w:r>
        <w:rPr>
          <w:rFonts w:eastAsiaTheme="minorEastAsia"/>
          <w:noProof/>
        </w:rPr>
        <mc:AlternateContent>
          <mc:Choice Requires="wps">
            <w:drawing>
              <wp:anchor distT="0" distB="2540" distL="114300" distR="116205" simplePos="0" relativeHeight="2" behindDoc="0" locked="0" layoutInCell="0" allowOverlap="1" wp14:anchorId="758345C0" wp14:editId="4817D60E">
                <wp:simplePos x="0" y="0"/>
                <wp:positionH relativeFrom="margin">
                  <wp:posOffset>1390015</wp:posOffset>
                </wp:positionH>
                <wp:positionV relativeFrom="margin">
                  <wp:posOffset>2548890</wp:posOffset>
                </wp:positionV>
                <wp:extent cx="2766060" cy="2766060"/>
                <wp:effectExtent l="0" t="0" r="0" b="0"/>
                <wp:wrapSquare wrapText="bothSides"/>
                <wp:docPr id="1" name="Image 1" descr="Une image contenant Caractère coloré, Rectangle, conception, art&#10;&#10;Description générée automatiquement"/>
                <wp:cNvGraphicFramePr/>
                <a:graphic xmlns:a="http://schemas.openxmlformats.org/drawingml/2006/main">
                  <a:graphicData uri="http://schemas.openxmlformats.org/drawingml/2006/picture">
                    <pic:pic xmlns:pic="http://schemas.openxmlformats.org/drawingml/2006/picture">
                      <pic:nvPicPr>
                        <pic:cNvPr id="2" name="Image 1" descr="Une image contenant Caractère coloré, Rectangle, conception, art&#10;&#10;Description générée automatiquement"/>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pic:blipFill>
                      <pic:spPr>
                        <a:xfrm>
                          <a:off x="0" y="0"/>
                          <a:ext cx="2766240" cy="276624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 stroked="f" o:allowincell="f" style="position:absolute;margin-left:109.45pt;margin-top:200.7pt;width:217.75pt;height:217.75pt;mso-wrap-style:none;v-text-anchor:middle;mso-position-horizontal-relative:margin;mso-position-vertical-relative:margin" wp14:anchorId="0DC8DC8C" type="_x0000_t75">
                <v:imagedata r:id="rId7" o:detectmouseclick="t"/>
                <v:stroke color="#3465a4" joinstyle="round" endcap="flat"/>
                <w10:wrap type="square"/>
              </v:shape>
            </w:pict>
          </mc:Fallback>
        </mc:AlternateContent>
      </w:r>
    </w:p>
    <w:p w14:paraId="02DECF2A" w14:textId="77777777" w:rsidR="004B3839" w:rsidRDefault="004B3839">
      <w:pPr>
        <w:rPr>
          <w:rFonts w:eastAsiaTheme="minorEastAsia"/>
        </w:rPr>
      </w:pPr>
    </w:p>
    <w:p w14:paraId="38BE2692" w14:textId="77777777" w:rsidR="004B3839" w:rsidRDefault="004B3839">
      <w:pPr>
        <w:rPr>
          <w:rFonts w:eastAsiaTheme="minorEastAsia"/>
        </w:rPr>
      </w:pPr>
    </w:p>
    <w:p w14:paraId="71DA7E3D" w14:textId="77777777" w:rsidR="004B3839" w:rsidRDefault="004B3839">
      <w:pPr>
        <w:rPr>
          <w:rFonts w:eastAsiaTheme="minorEastAsia"/>
        </w:rPr>
      </w:pPr>
    </w:p>
    <w:p w14:paraId="6629DAC6" w14:textId="77777777" w:rsidR="004B3839" w:rsidRDefault="004B3839">
      <w:pPr>
        <w:rPr>
          <w:rFonts w:eastAsiaTheme="minorEastAsia"/>
        </w:rPr>
      </w:pPr>
    </w:p>
    <w:p w14:paraId="6EBADE6E" w14:textId="77777777" w:rsidR="004B3839" w:rsidRDefault="004B3839">
      <w:pPr>
        <w:rPr>
          <w:rFonts w:eastAsiaTheme="minorEastAsia"/>
        </w:rPr>
      </w:pPr>
    </w:p>
    <w:p w14:paraId="11F40F82" w14:textId="77777777" w:rsidR="004B3839" w:rsidRDefault="004B3839">
      <w:pPr>
        <w:rPr>
          <w:rFonts w:eastAsiaTheme="minorEastAsia"/>
        </w:rPr>
      </w:pPr>
    </w:p>
    <w:p w14:paraId="5B03B721" w14:textId="77777777" w:rsidR="004B3839" w:rsidRDefault="004B3839">
      <w:pPr>
        <w:rPr>
          <w:rFonts w:eastAsiaTheme="minorEastAsia"/>
        </w:rPr>
      </w:pPr>
    </w:p>
    <w:p w14:paraId="38956313" w14:textId="77777777" w:rsidR="004B3839" w:rsidRDefault="004B3839">
      <w:pPr>
        <w:rPr>
          <w:rFonts w:eastAsiaTheme="minorEastAsia"/>
        </w:rPr>
      </w:pPr>
    </w:p>
    <w:p w14:paraId="5606B3EE" w14:textId="77777777" w:rsidR="004B3839" w:rsidRDefault="004B3839">
      <w:pPr>
        <w:rPr>
          <w:rFonts w:eastAsiaTheme="minorEastAsia"/>
        </w:rPr>
      </w:pPr>
    </w:p>
    <w:p w14:paraId="5A319E1B" w14:textId="77777777" w:rsidR="004B3839" w:rsidRDefault="004B3839">
      <w:pPr>
        <w:rPr>
          <w:rFonts w:eastAsiaTheme="minorEastAsia"/>
        </w:rPr>
      </w:pPr>
    </w:p>
    <w:p w14:paraId="3C8B5A2F" w14:textId="77777777" w:rsidR="004B3839" w:rsidRDefault="004B3839">
      <w:pPr>
        <w:rPr>
          <w:rFonts w:eastAsiaTheme="minorEastAsia"/>
        </w:rPr>
      </w:pPr>
    </w:p>
    <w:p w14:paraId="490F97E3" w14:textId="77777777" w:rsidR="004B3839" w:rsidRDefault="004B3839">
      <w:pPr>
        <w:rPr>
          <w:rFonts w:eastAsiaTheme="minorEastAsia"/>
        </w:rPr>
      </w:pPr>
    </w:p>
    <w:p w14:paraId="7642BEFF" w14:textId="77777777" w:rsidR="004B3839" w:rsidRDefault="004B3839">
      <w:pPr>
        <w:rPr>
          <w:rFonts w:eastAsiaTheme="minorEastAsia"/>
        </w:rPr>
      </w:pPr>
    </w:p>
    <w:p w14:paraId="79A62D2D" w14:textId="77777777" w:rsidR="004B3839" w:rsidRDefault="004B3839">
      <w:pPr>
        <w:rPr>
          <w:rFonts w:eastAsiaTheme="minorEastAsia"/>
        </w:rPr>
      </w:pPr>
    </w:p>
    <w:p w14:paraId="772010CE" w14:textId="77777777" w:rsidR="004B3839" w:rsidRDefault="004B3839">
      <w:pPr>
        <w:rPr>
          <w:rFonts w:eastAsiaTheme="minorEastAsia"/>
        </w:rPr>
      </w:pPr>
    </w:p>
    <w:p w14:paraId="2431999C" w14:textId="77777777" w:rsidR="004B3839" w:rsidRDefault="00000000">
      <w:pPr>
        <w:rPr>
          <w:rFonts w:eastAsiaTheme="minorEastAsia"/>
        </w:rPr>
      </w:pPr>
      <w:r>
        <w:rPr>
          <w:rFonts w:eastAsiaTheme="minorEastAsia"/>
        </w:rPr>
        <w:t>Le professeur présente en détail le matériel.</w:t>
      </w:r>
    </w:p>
    <w:p w14:paraId="1DDEC95F" w14:textId="77777777" w:rsidR="004B3839" w:rsidRDefault="004B3839">
      <w:pPr>
        <w:rPr>
          <w:b/>
          <w:bCs/>
        </w:rPr>
      </w:pPr>
    </w:p>
    <w:p w14:paraId="06DFF0DF" w14:textId="77777777" w:rsidR="004B3839" w:rsidRDefault="00000000">
      <w:pPr>
        <w:rPr>
          <w:rFonts w:eastAsiaTheme="minorEastAsia"/>
        </w:rPr>
      </w:pPr>
      <w:r>
        <w:rPr>
          <w:rFonts w:eastAsiaTheme="minorEastAsia"/>
          <w:u w:val="single"/>
        </w:rPr>
        <w:t>Consigne 1 (travail en groupe) :</w:t>
      </w:r>
      <w:r>
        <w:rPr>
          <w:rFonts w:eastAsiaTheme="minorEastAsia"/>
        </w:rPr>
        <w:t xml:space="preserve"> l’usage de la règle graduée n’est pas autorisé. L’unité choisie est la longueur de la plus grande réglette. Je vous donne une autre fiche avec les demi-droites tracées. Vous devez repérer le nombre trois demis sur la première demi-droite, en proposant plusieurs solutions qui varient les couleurs de réglettes.</w:t>
      </w:r>
    </w:p>
    <w:p w14:paraId="582846B2" w14:textId="2CA26774" w:rsidR="004B3839" w:rsidRDefault="00000000">
      <w:pPr>
        <w:rPr>
          <w:rFonts w:eastAsiaTheme="minorEastAsia"/>
        </w:rPr>
      </w:pPr>
      <w:r>
        <w:rPr>
          <w:rFonts w:eastAsiaTheme="minorEastAsia"/>
        </w:rPr>
        <w:t xml:space="preserve">Puis vous devez repérer le nombre </w:t>
      </w:r>
      <m:oMath>
        <m:f>
          <m:fPr>
            <m:ctrlPr>
              <w:rPr>
                <w:rFonts w:ascii="Cambria Math" w:hAnsi="Cambria Math"/>
              </w:rPr>
            </m:ctrlPr>
          </m:fPr>
          <m:num>
            <m:r>
              <w:rPr>
                <w:rFonts w:ascii="Cambria Math" w:hAnsi="Cambria Math"/>
              </w:rPr>
              <m:t>11</m:t>
            </m:r>
          </m:num>
          <m:den>
            <m:r>
              <w:rPr>
                <w:rFonts w:ascii="Cambria Math" w:hAnsi="Cambria Math"/>
              </w:rPr>
              <m:t>10</m:t>
            </m:r>
          </m:den>
        </m:f>
      </m:oMath>
      <w:r>
        <w:rPr>
          <w:rFonts w:eastAsiaTheme="minorEastAsia"/>
        </w:rPr>
        <w:t xml:space="preserve"> sur la deuxième demi-droite, et le nombre </w:t>
      </w: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5</m:t>
            </m:r>
          </m:den>
        </m:f>
      </m:oMath>
      <w:r>
        <w:rPr>
          <w:rFonts w:eastAsiaTheme="minorEastAsia"/>
        </w:rPr>
        <w:t xml:space="preserve"> sur la troisième, en cherchant toujours plusieurs façons d’utiliser les réglettes. Vous pouvez faire d’autres tracés sur les demi-droites.</w:t>
      </w:r>
    </w:p>
    <w:p w14:paraId="1C2CF089" w14:textId="77777777" w:rsidR="004B3839" w:rsidRDefault="004B3839">
      <w:pPr>
        <w:rPr>
          <w:rFonts w:eastAsiaTheme="minorEastAsia"/>
        </w:rPr>
      </w:pPr>
    </w:p>
    <w:p w14:paraId="03147165" w14:textId="77777777" w:rsidR="004B3839" w:rsidRDefault="00000000">
      <w:pPr>
        <w:rPr>
          <w:rFonts w:eastAsiaTheme="minorEastAsia"/>
        </w:rPr>
      </w:pPr>
      <w:r>
        <w:rPr>
          <w:rFonts w:eastAsiaTheme="minorEastAsia"/>
          <w:u w:val="single"/>
        </w:rPr>
        <w:t>Consigne 2 (travail individuel)</w:t>
      </w:r>
      <w:r>
        <w:rPr>
          <w:rFonts w:eastAsiaTheme="minorEastAsia"/>
        </w:rPr>
        <w:t xml:space="preserve"> : vous devez donner plusieurs écritures de chacun des nombres repérés. </w:t>
      </w:r>
    </w:p>
    <w:p w14:paraId="424ED6F4" w14:textId="77777777" w:rsidR="004B3839" w:rsidRDefault="004B3839">
      <w:pPr>
        <w:rPr>
          <w:b/>
          <w:bCs/>
        </w:rPr>
      </w:pPr>
    </w:p>
    <w:p w14:paraId="65992F60" w14:textId="77777777" w:rsidR="004B3839" w:rsidRDefault="004B3839">
      <w:pPr>
        <w:rPr>
          <w:b/>
          <w:bCs/>
        </w:rPr>
      </w:pPr>
    </w:p>
    <w:p w14:paraId="40BB5376" w14:textId="77777777" w:rsidR="004B3839" w:rsidRDefault="004B3839">
      <w:pPr>
        <w:rPr>
          <w:b/>
          <w:bCs/>
        </w:rPr>
      </w:pPr>
    </w:p>
    <w:p w14:paraId="6D7DAAAF" w14:textId="77777777" w:rsidR="004B3839" w:rsidRDefault="004B3839">
      <w:pPr>
        <w:rPr>
          <w:b/>
          <w:bCs/>
        </w:rPr>
      </w:pPr>
    </w:p>
    <w:p w14:paraId="0909ED18" w14:textId="77777777" w:rsidR="004B3839" w:rsidRDefault="00000000">
      <w:pPr>
        <w:rPr>
          <w:rFonts w:eastAsiaTheme="minorEastAsia"/>
          <w:b/>
          <w:bCs/>
        </w:rPr>
      </w:pPr>
      <w:r>
        <w:rPr>
          <w:rFonts w:eastAsiaTheme="minorEastAsia"/>
          <w:b/>
          <w:bCs/>
        </w:rPr>
        <w:lastRenderedPageBreak/>
        <w:t>Exercice 2. Repérage sur la demi-droite graduée en utilisant le guide-âne (méthode 3).</w:t>
      </w:r>
    </w:p>
    <w:p w14:paraId="5CD96C63" w14:textId="77777777" w:rsidR="004B3839" w:rsidRDefault="004B3839">
      <w:pPr>
        <w:rPr>
          <w:rFonts w:eastAsiaTheme="minorEastAsia"/>
        </w:rPr>
      </w:pPr>
    </w:p>
    <w:p w14:paraId="1C1FF46C" w14:textId="77777777" w:rsidR="004B3839" w:rsidRDefault="00000000">
      <w:pPr>
        <w:rPr>
          <w:rFonts w:eastAsiaTheme="minorEastAsia"/>
        </w:rPr>
      </w:pPr>
      <w:r>
        <w:rPr>
          <w:rFonts w:eastAsiaTheme="minorEastAsia"/>
        </w:rPr>
        <w:t>Le professeur a préalablement gradué en unité une demi-droite. Il présente en détail le guide-âne et montre un exemple d’utilisation, en manipulant lui-même (un grand guide-âne avec des droites parallèles matérialisées par un trait épais, ou une visionneuse, ou même avec une vidéo pré-enregistrée). Il montre ainsi comment placer le guide-âne pour partager une unité en dix parts égales, puis l’unité suivante, pour enfin repérer le nombre 16 dixièmes. Il montre aussi que cela revient à graduer chaque unité en cinq parts égales, puis à compter sept de ces parts depuis l’origine de la demi-droite.</w:t>
      </w:r>
    </w:p>
    <w:p w14:paraId="10F0A0A3" w14:textId="77777777" w:rsidR="004B3839" w:rsidRDefault="004B3839">
      <w:pPr>
        <w:rPr>
          <w:b/>
          <w:bCs/>
        </w:rPr>
      </w:pPr>
    </w:p>
    <w:p w14:paraId="7A4F590A" w14:textId="77777777" w:rsidR="004B3839" w:rsidRDefault="00000000">
      <w:pPr>
        <w:rPr>
          <w:rFonts w:eastAsiaTheme="minorEastAsia"/>
        </w:rPr>
      </w:pPr>
      <w:r>
        <w:rPr>
          <w:rFonts w:eastAsiaTheme="minorEastAsia"/>
          <w:u w:val="single"/>
        </w:rPr>
        <w:t>Consigne 1 (travail en groupe) :</w:t>
      </w:r>
      <w:r>
        <w:rPr>
          <w:rFonts w:eastAsiaTheme="minorEastAsia"/>
        </w:rPr>
        <w:t xml:space="preserve"> l’usage de la règle graduée n’est pas autorisé. Je vous donne une nouvelle fiche avec les demi-droites tracées mais aussi déjà graduées avec les unités. Vous devez repérer le nombre </w:t>
      </w:r>
      <m:oMath>
        <m:f>
          <m:fPr>
            <m:ctrlPr>
              <w:rPr>
                <w:rFonts w:ascii="Cambria Math" w:hAnsi="Cambria Math"/>
              </w:rPr>
            </m:ctrlPr>
          </m:fPr>
          <m:num>
            <m:r>
              <w:rPr>
                <w:rFonts w:ascii="Cambria Math" w:hAnsi="Cambria Math"/>
              </w:rPr>
              <m:t>7</m:t>
            </m:r>
          </m:num>
          <m:den>
            <m:r>
              <w:rPr>
                <w:rFonts w:ascii="Cambria Math" w:hAnsi="Cambria Math"/>
              </w:rPr>
              <m:t>10</m:t>
            </m:r>
          </m:den>
        </m:f>
      </m:oMath>
      <w:r>
        <w:rPr>
          <w:rFonts w:eastAsiaTheme="minorEastAsia"/>
        </w:rPr>
        <w:t xml:space="preserve">  sur la première, puis le nombre </w:t>
      </w:r>
      <m:oMath>
        <m:f>
          <m:fPr>
            <m:ctrlPr>
              <w:rPr>
                <w:rFonts w:ascii="Cambria Math" w:hAnsi="Cambria Math"/>
              </w:rPr>
            </m:ctrlPr>
          </m:fPr>
          <m:num>
            <m:r>
              <w:rPr>
                <w:rFonts w:ascii="Cambria Math" w:hAnsi="Cambria Math"/>
              </w:rPr>
              <m:t>14</m:t>
            </m:r>
          </m:num>
          <m:den>
            <m:r>
              <w:rPr>
                <w:rFonts w:ascii="Cambria Math" w:hAnsi="Cambria Math"/>
              </w:rPr>
              <m:t>10</m:t>
            </m:r>
          </m:den>
        </m:f>
      </m:oMath>
      <w:r>
        <w:rPr>
          <w:rFonts w:eastAsiaTheme="minorEastAsia"/>
        </w:rPr>
        <w:t xml:space="preserve"> sur la deuxième, et enfin le nombre six quarts sur la troisième.</w:t>
      </w:r>
    </w:p>
    <w:p w14:paraId="5117CDF1" w14:textId="77777777" w:rsidR="004B3839" w:rsidRDefault="004B3839">
      <w:pPr>
        <w:rPr>
          <w:rFonts w:eastAsiaTheme="minorEastAsia"/>
        </w:rPr>
      </w:pPr>
    </w:p>
    <w:p w14:paraId="19447364" w14:textId="77777777" w:rsidR="004B3839" w:rsidRDefault="00000000">
      <w:pPr>
        <w:rPr>
          <w:rFonts w:eastAsiaTheme="minorEastAsia"/>
        </w:rPr>
      </w:pPr>
      <w:r>
        <w:rPr>
          <w:rFonts w:eastAsiaTheme="minorEastAsia"/>
          <w:u w:val="single"/>
        </w:rPr>
        <w:t>Consigne 2 (travail individuel)</w:t>
      </w:r>
      <w:r>
        <w:rPr>
          <w:rFonts w:eastAsiaTheme="minorEastAsia"/>
        </w:rPr>
        <w:t xml:space="preserve"> : vous devez donner plusieurs écritures de chacun des nombres repérés.</w:t>
      </w:r>
    </w:p>
    <w:p w14:paraId="720B78D3" w14:textId="77777777" w:rsidR="004B3839" w:rsidRDefault="004B3839">
      <w:pPr>
        <w:rPr>
          <w:rFonts w:eastAsiaTheme="minorEastAsia"/>
        </w:rPr>
      </w:pPr>
    </w:p>
    <w:p w14:paraId="3D272B04" w14:textId="77777777" w:rsidR="004B3839" w:rsidRDefault="00000000">
      <w:pPr>
        <w:rPr>
          <w:rFonts w:eastAsiaTheme="minorEastAsia"/>
          <w:b/>
          <w:bCs/>
        </w:rPr>
      </w:pPr>
      <w:r>
        <w:rPr>
          <w:rFonts w:eastAsiaTheme="minorEastAsia"/>
          <w:b/>
          <w:bCs/>
        </w:rPr>
        <w:t>Exercice 3. Additions de fractions décimales.</w:t>
      </w:r>
    </w:p>
    <w:p w14:paraId="22AA15BE" w14:textId="77777777" w:rsidR="004B3839" w:rsidRDefault="004B3839">
      <w:pPr>
        <w:rPr>
          <w:rFonts w:eastAsiaTheme="minorEastAsia"/>
        </w:rPr>
      </w:pPr>
    </w:p>
    <w:p w14:paraId="7210D2F7" w14:textId="77777777" w:rsidR="004B3839" w:rsidRDefault="00000000">
      <w:pPr>
        <w:rPr>
          <w:rFonts w:eastAsiaTheme="minorEastAsia"/>
        </w:rPr>
      </w:pPr>
      <w:r>
        <w:rPr>
          <w:rFonts w:eastAsiaTheme="minorEastAsia"/>
        </w:rPr>
        <w:t xml:space="preserve"> Consigne : effectuez les additions suivantes. Vous pouvez utiliser du matériel si c’est nécessaire.</w:t>
      </w:r>
    </w:p>
    <w:p w14:paraId="0A7A4FBC" w14:textId="77777777" w:rsidR="004B3839" w:rsidRDefault="00000000">
      <w:pPr>
        <w:pStyle w:val="Paragraphedeliste"/>
        <w:numPr>
          <w:ilvl w:val="0"/>
          <w:numId w:val="1"/>
        </w:numPr>
        <w:rPr>
          <w:rFonts w:eastAsiaTheme="minorEastAsia"/>
        </w:rPr>
      </w:pPr>
      <m:oMath>
        <m:f>
          <m:fPr>
            <m:ctrlPr>
              <w:rPr>
                <w:rFonts w:ascii="Cambria Math" w:hAnsi="Cambria Math"/>
              </w:rPr>
            </m:ctrlPr>
          </m:fPr>
          <m:num>
            <m:r>
              <w:rPr>
                <w:rFonts w:ascii="Cambria Math" w:hAnsi="Cambria Math"/>
              </w:rPr>
              <m:t>4</m:t>
            </m:r>
          </m:num>
          <m:den>
            <m:r>
              <w:rPr>
                <w:rFonts w:ascii="Cambria Math" w:hAnsi="Cambria Math"/>
              </w:rPr>
              <m:t>10</m:t>
            </m:r>
          </m:den>
        </m:f>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10</m:t>
            </m:r>
          </m:den>
        </m:f>
      </m:oMath>
    </w:p>
    <w:p w14:paraId="11519878" w14:textId="77777777" w:rsidR="004B3839" w:rsidRDefault="00000000">
      <w:pPr>
        <w:pStyle w:val="Paragraphedeliste"/>
        <w:numPr>
          <w:ilvl w:val="0"/>
          <w:numId w:val="1"/>
        </w:numPr>
        <w:rPr>
          <w:rFonts w:eastAsiaTheme="minorEastAsia"/>
        </w:rPr>
      </w:pPr>
      <m:oMath>
        <m:f>
          <m:fPr>
            <m:ctrlPr>
              <w:rPr>
                <w:rFonts w:ascii="Cambria Math" w:hAnsi="Cambria Math"/>
              </w:rPr>
            </m:ctrlPr>
          </m:fPr>
          <m:num>
            <m:r>
              <w:rPr>
                <w:rFonts w:ascii="Cambria Math" w:hAnsi="Cambria Math"/>
              </w:rPr>
              <m:t>11</m:t>
            </m:r>
          </m:num>
          <m:den>
            <m:r>
              <w:rPr>
                <w:rFonts w:ascii="Cambria Math" w:hAnsi="Cambria Math"/>
              </w:rPr>
              <m:t>10</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10</m:t>
            </m:r>
          </m:den>
        </m:f>
      </m:oMath>
    </w:p>
    <w:p w14:paraId="0252FDC7" w14:textId="77777777" w:rsidR="004B3839" w:rsidRDefault="00000000">
      <w:pPr>
        <w:pStyle w:val="Paragraphedeliste"/>
        <w:numPr>
          <w:ilvl w:val="0"/>
          <w:numId w:val="1"/>
        </w:numPr>
        <w:rPr>
          <w:rFonts w:eastAsiaTheme="minorEastAsia"/>
        </w:rPr>
      </w:pPr>
      <m:oMath>
        <m:f>
          <m:fPr>
            <m:ctrlPr>
              <w:rPr>
                <w:rFonts w:ascii="Cambria Math" w:hAnsi="Cambria Math"/>
              </w:rPr>
            </m:ctrlPr>
          </m:fPr>
          <m:num>
            <m:r>
              <w:rPr>
                <w:rFonts w:ascii="Cambria Math" w:hAnsi="Cambria Math"/>
              </w:rPr>
              <m:t>16</m:t>
            </m:r>
          </m:num>
          <m:den>
            <m:r>
              <w:rPr>
                <w:rFonts w:ascii="Cambria Math" w:hAnsi="Cambria Math"/>
              </w:rPr>
              <m:t>10</m:t>
            </m:r>
          </m:den>
        </m:f>
        <m:r>
          <w:rPr>
            <w:rFonts w:ascii="Cambria Math" w:hAnsi="Cambria Math"/>
          </w:rPr>
          <m:t>+</m:t>
        </m:r>
        <m:f>
          <m:fPr>
            <m:ctrlPr>
              <w:rPr>
                <w:rFonts w:ascii="Cambria Math" w:hAnsi="Cambria Math"/>
              </w:rPr>
            </m:ctrlPr>
          </m:fPr>
          <m:num>
            <m:r>
              <w:rPr>
                <w:rFonts w:ascii="Cambria Math" w:hAnsi="Cambria Math"/>
              </w:rPr>
              <m:t>8</m:t>
            </m:r>
          </m:num>
          <m:den>
            <m:r>
              <w:rPr>
                <w:rFonts w:ascii="Cambria Math" w:hAnsi="Cambria Math"/>
              </w:rPr>
              <m:t>10</m:t>
            </m:r>
          </m:den>
        </m:f>
      </m:oMath>
    </w:p>
    <w:p w14:paraId="44DE6806" w14:textId="77777777" w:rsidR="004B3839" w:rsidRDefault="00000000">
      <w:pPr>
        <w:pStyle w:val="Paragraphedeliste"/>
        <w:numPr>
          <w:ilvl w:val="0"/>
          <w:numId w:val="1"/>
        </w:numPr>
        <w:rPr>
          <w:rFonts w:eastAsiaTheme="minorEastAsia"/>
        </w:rPr>
      </w:pPr>
      <m:oMath>
        <m:f>
          <m:fPr>
            <m:ctrlPr>
              <w:rPr>
                <w:rFonts w:ascii="Cambria Math" w:hAnsi="Cambria Math"/>
              </w:rPr>
            </m:ctrlPr>
          </m:fPr>
          <m:num>
            <m:r>
              <w:rPr>
                <w:rFonts w:ascii="Cambria Math" w:hAnsi="Cambria Math"/>
              </w:rPr>
              <m:t>41</m:t>
            </m:r>
          </m:num>
          <m:den>
            <m:r>
              <w:rPr>
                <w:rFonts w:ascii="Cambria Math" w:hAnsi="Cambria Math"/>
              </w:rPr>
              <m:t>100</m:t>
            </m:r>
          </m:den>
        </m:f>
        <m: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100</m:t>
            </m:r>
          </m:den>
        </m:f>
      </m:oMath>
    </w:p>
    <w:p w14:paraId="234998E2" w14:textId="77777777" w:rsidR="004B3839" w:rsidRDefault="00000000">
      <w:pPr>
        <w:pStyle w:val="Paragraphedeliste"/>
        <w:numPr>
          <w:ilvl w:val="0"/>
          <w:numId w:val="1"/>
        </w:numPr>
        <w:rPr>
          <w:rFonts w:eastAsiaTheme="minorEastAsia"/>
        </w:rPr>
      </w:pPr>
      <m:oMath>
        <m:f>
          <m:fPr>
            <m:ctrlPr>
              <w:rPr>
                <w:rFonts w:ascii="Cambria Math" w:hAnsi="Cambria Math"/>
              </w:rPr>
            </m:ctrlPr>
          </m:fPr>
          <m:num>
            <m:r>
              <w:rPr>
                <w:rFonts w:ascii="Cambria Math" w:hAnsi="Cambria Math"/>
              </w:rPr>
              <m:t>128</m:t>
            </m:r>
          </m:num>
          <m:den>
            <m:r>
              <w:rPr>
                <w:rFonts w:ascii="Cambria Math" w:hAnsi="Cambria Math"/>
              </w:rPr>
              <m:t>100</m:t>
            </m:r>
          </m:den>
        </m:f>
        <m:r>
          <w:rPr>
            <w:rFonts w:ascii="Cambria Math" w:hAnsi="Cambria Math"/>
          </w:rPr>
          <m:t>+</m:t>
        </m:r>
        <m:f>
          <m:fPr>
            <m:ctrlPr>
              <w:rPr>
                <w:rFonts w:ascii="Cambria Math" w:hAnsi="Cambria Math"/>
              </w:rPr>
            </m:ctrlPr>
          </m:fPr>
          <m:num>
            <m:r>
              <w:rPr>
                <w:rFonts w:ascii="Cambria Math" w:hAnsi="Cambria Math"/>
              </w:rPr>
              <m:t>10</m:t>
            </m:r>
          </m:num>
          <m:den>
            <m:r>
              <w:rPr>
                <w:rFonts w:ascii="Cambria Math" w:hAnsi="Cambria Math"/>
              </w:rPr>
              <m:t>100</m:t>
            </m:r>
          </m:den>
        </m:f>
      </m:oMath>
    </w:p>
    <w:p w14:paraId="597AD364" w14:textId="77777777" w:rsidR="004B3839" w:rsidRDefault="00000000">
      <w:pPr>
        <w:pStyle w:val="Paragraphedeliste"/>
        <w:numPr>
          <w:ilvl w:val="0"/>
          <w:numId w:val="1"/>
        </w:numPr>
        <w:rPr>
          <w:rFonts w:eastAsiaTheme="minorEastAsia"/>
        </w:rPr>
      </w:pPr>
      <m:oMath>
        <m:f>
          <m:fPr>
            <m:ctrlPr>
              <w:rPr>
                <w:rFonts w:ascii="Cambria Math" w:hAnsi="Cambria Math"/>
              </w:rPr>
            </m:ctrlPr>
          </m:fPr>
          <m:num>
            <m:r>
              <w:rPr>
                <w:rFonts w:ascii="Cambria Math" w:hAnsi="Cambria Math"/>
              </w:rPr>
              <m:t>1080</m:t>
            </m:r>
          </m:num>
          <m:den>
            <m:r>
              <w:rPr>
                <w:rFonts w:ascii="Cambria Math" w:hAnsi="Cambria Math"/>
              </w:rPr>
              <m:t>100</m:t>
            </m:r>
          </m:den>
        </m:f>
        <m:r>
          <w:rPr>
            <w:rFonts w:ascii="Cambria Math" w:hAnsi="Cambria Math"/>
          </w:rPr>
          <m:t>+</m:t>
        </m:r>
        <m:f>
          <m:fPr>
            <m:ctrlPr>
              <w:rPr>
                <w:rFonts w:ascii="Cambria Math" w:hAnsi="Cambria Math"/>
              </w:rPr>
            </m:ctrlPr>
          </m:fPr>
          <m:num>
            <m:r>
              <w:rPr>
                <w:rFonts w:ascii="Cambria Math" w:hAnsi="Cambria Math"/>
              </w:rPr>
              <m:t>310</m:t>
            </m:r>
          </m:num>
          <m:den>
            <m:r>
              <w:rPr>
                <w:rFonts w:ascii="Cambria Math" w:hAnsi="Cambria Math"/>
              </w:rPr>
              <m:t>100</m:t>
            </m:r>
          </m:den>
        </m:f>
      </m:oMath>
    </w:p>
    <w:p w14:paraId="580C937F" w14:textId="77777777" w:rsidR="004B3839" w:rsidRDefault="004B3839">
      <w:pPr>
        <w:rPr>
          <w:rFonts w:eastAsiaTheme="minorEastAsia"/>
        </w:rPr>
      </w:pPr>
      <w:bookmarkStart w:id="0" w:name="__DdeLink__38_2655467210"/>
      <w:bookmarkEnd w:id="0"/>
    </w:p>
    <w:sectPr w:rsidR="004B3839">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Devanagari">
    <w:panose1 w:val="020B0502040504020204"/>
    <w:charset w:val="00"/>
    <w:family w:val="swiss"/>
    <w:pitch w:val="variable"/>
    <w:sig w:usb0="80008023" w:usb1="00002046"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02F37"/>
    <w:multiLevelType w:val="multilevel"/>
    <w:tmpl w:val="3E7EDE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6C5114B"/>
    <w:multiLevelType w:val="multilevel"/>
    <w:tmpl w:val="3D040C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75351215">
    <w:abstractNumId w:val="0"/>
  </w:num>
  <w:num w:numId="2" w16cid:durableId="1712344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39"/>
    <w:rsid w:val="00032E77"/>
    <w:rsid w:val="004B3839"/>
    <w:rsid w:val="00A1449C"/>
    <w:rsid w:val="00AD30E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061B5D3"/>
  <w15:docId w15:val="{6302DD77-169C-344D-9931-B4BAD8EE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81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81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81B8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81B8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81B8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81B8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81B8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81B8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81B8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E81B8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qFormat/>
    <w:rsid w:val="00E81B8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sid w:val="00E81B8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sid w:val="00E81B8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sid w:val="00E81B8D"/>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sid w:val="00E81B8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E81B8D"/>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E81B8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E81B8D"/>
    <w:rPr>
      <w:rFonts w:eastAsiaTheme="majorEastAsia" w:cstheme="majorBidi"/>
      <w:color w:val="272727" w:themeColor="text1" w:themeTint="D8"/>
    </w:rPr>
  </w:style>
  <w:style w:type="character" w:customStyle="1" w:styleId="TitreCar">
    <w:name w:val="Titre Car"/>
    <w:basedOn w:val="Policepardfaut"/>
    <w:link w:val="Titre"/>
    <w:uiPriority w:val="10"/>
    <w:qFormat/>
    <w:rsid w:val="00E81B8D"/>
    <w:rPr>
      <w:rFonts w:asciiTheme="majorHAnsi" w:eastAsiaTheme="majorEastAsia" w:hAnsiTheme="majorHAnsi" w:cstheme="majorBidi"/>
      <w:spacing w:val="-10"/>
      <w:kern w:val="2"/>
      <w:sz w:val="56"/>
      <w:szCs w:val="56"/>
    </w:rPr>
  </w:style>
  <w:style w:type="character" w:customStyle="1" w:styleId="Sous-titreCar">
    <w:name w:val="Sous-titre Car"/>
    <w:basedOn w:val="Policepardfaut"/>
    <w:link w:val="Sous-titre"/>
    <w:uiPriority w:val="11"/>
    <w:qFormat/>
    <w:rsid w:val="00E81B8D"/>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E81B8D"/>
    <w:rPr>
      <w:i/>
      <w:iCs/>
      <w:color w:val="404040" w:themeColor="text1" w:themeTint="BF"/>
    </w:rPr>
  </w:style>
  <w:style w:type="character" w:styleId="Accentuationintense">
    <w:name w:val="Intense Emphasis"/>
    <w:basedOn w:val="Policepardfaut"/>
    <w:uiPriority w:val="21"/>
    <w:qFormat/>
    <w:rsid w:val="00E81B8D"/>
    <w:rPr>
      <w:i/>
      <w:iCs/>
      <w:color w:val="0F4761" w:themeColor="accent1" w:themeShade="BF"/>
    </w:rPr>
  </w:style>
  <w:style w:type="character" w:customStyle="1" w:styleId="CitationintenseCar">
    <w:name w:val="Citation intense Car"/>
    <w:basedOn w:val="Policepardfaut"/>
    <w:link w:val="Citationintense"/>
    <w:uiPriority w:val="30"/>
    <w:qFormat/>
    <w:rsid w:val="00E81B8D"/>
    <w:rPr>
      <w:i/>
      <w:iCs/>
      <w:color w:val="0F4761" w:themeColor="accent1" w:themeShade="BF"/>
    </w:rPr>
  </w:style>
  <w:style w:type="character" w:styleId="Rfrenceintense">
    <w:name w:val="Intense Reference"/>
    <w:basedOn w:val="Policepardfaut"/>
    <w:uiPriority w:val="32"/>
    <w:qFormat/>
    <w:rsid w:val="00E81B8D"/>
    <w:rPr>
      <w:b/>
      <w:bCs/>
      <w:smallCaps/>
      <w:color w:val="0F4761" w:themeColor="accent1" w:themeShade="BF"/>
      <w:spacing w:val="5"/>
    </w:rPr>
  </w:style>
  <w:style w:type="character" w:styleId="Textedelespacerserv">
    <w:name w:val="Placeholder Text"/>
    <w:basedOn w:val="Policepardfaut"/>
    <w:uiPriority w:val="99"/>
    <w:semiHidden/>
    <w:qFormat/>
    <w:rsid w:val="00700EBF"/>
    <w:rPr>
      <w:color w:val="666666"/>
    </w:rPr>
  </w:style>
  <w:style w:type="paragraph" w:styleId="Titre">
    <w:name w:val="Title"/>
    <w:basedOn w:val="Normal"/>
    <w:next w:val="Corpsdetexte"/>
    <w:link w:val="TitreCar"/>
    <w:uiPriority w:val="10"/>
    <w:qFormat/>
    <w:rsid w:val="00E81B8D"/>
    <w:pPr>
      <w:spacing w:after="80"/>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Sous-titre">
    <w:name w:val="Subtitle"/>
    <w:basedOn w:val="Normal"/>
    <w:next w:val="Normal"/>
    <w:link w:val="Sous-titreCar"/>
    <w:uiPriority w:val="11"/>
    <w:qFormat/>
    <w:rsid w:val="00E81B8D"/>
    <w:pPr>
      <w:spacing w:after="160"/>
    </w:pPr>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81B8D"/>
    <w:pPr>
      <w:spacing w:before="160" w:after="160"/>
      <w:jc w:val="center"/>
    </w:pPr>
    <w:rPr>
      <w:i/>
      <w:iCs/>
      <w:color w:val="404040" w:themeColor="text1" w:themeTint="BF"/>
    </w:rPr>
  </w:style>
  <w:style w:type="paragraph" w:styleId="Paragraphedeliste">
    <w:name w:val="List Paragraph"/>
    <w:basedOn w:val="Normal"/>
    <w:uiPriority w:val="34"/>
    <w:qFormat/>
    <w:rsid w:val="00E81B8D"/>
    <w:pPr>
      <w:ind w:left="720"/>
      <w:contextualSpacing/>
    </w:pPr>
  </w:style>
  <w:style w:type="paragraph" w:styleId="Citationintense">
    <w:name w:val="Intense Quote"/>
    <w:basedOn w:val="Normal"/>
    <w:next w:val="Normal"/>
    <w:link w:val="CitationintenseCar"/>
    <w:uiPriority w:val="30"/>
    <w:qFormat/>
    <w:rsid w:val="00E81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436</Words>
  <Characters>2399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Quitterie Marty</dc:creator>
  <dc:description/>
  <cp:lastModifiedBy>Quitterie Marty</cp:lastModifiedBy>
  <cp:revision>7</cp:revision>
  <dcterms:created xsi:type="dcterms:W3CDTF">2024-05-01T12:25:00Z</dcterms:created>
  <dcterms:modified xsi:type="dcterms:W3CDTF">2024-06-11T06:52:00Z</dcterms:modified>
  <dc:language>fr-FR</dc:language>
</cp:coreProperties>
</file>