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C76E" w14:textId="77777777" w:rsidR="00D62E4C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Séquence 5 : les nombres décimaux (1), séances 1 à 4</w:t>
      </w:r>
    </w:p>
    <w:p w14:paraId="48D76947" w14:textId="77777777" w:rsidR="00D62E4C" w:rsidRDefault="00D62E4C"/>
    <w:p w14:paraId="0AEEA9FB" w14:textId="77777777" w:rsidR="00D62E4C" w:rsidRDefault="00000000">
      <w:pPr>
        <w:rPr>
          <w:b/>
          <w:bCs/>
        </w:rPr>
      </w:pPr>
      <w:r>
        <w:rPr>
          <w:b/>
          <w:bCs/>
        </w:rPr>
        <w:t xml:space="preserve">Objectifs apprentissages nouveaux : </w:t>
      </w:r>
    </w:p>
    <w:p w14:paraId="00FBB151" w14:textId="77777777" w:rsidR="00D62E4C" w:rsidRDefault="00000000">
      <w:pPr>
        <w:pStyle w:val="Paragraphedeliste"/>
        <w:numPr>
          <w:ilvl w:val="0"/>
          <w:numId w:val="1"/>
        </w:numPr>
      </w:pPr>
      <w:r>
        <w:t>Passer des fractions simples aux fractions décimales</w:t>
      </w:r>
    </w:p>
    <w:p w14:paraId="52CE2D91" w14:textId="77777777" w:rsidR="00D62E4C" w:rsidRDefault="00000000">
      <w:pPr>
        <w:pStyle w:val="Paragraphedeliste"/>
        <w:numPr>
          <w:ilvl w:val="0"/>
          <w:numId w:val="1"/>
        </w:numPr>
      </w:pPr>
      <w:r>
        <w:t>Utiliser différentes représentations d’un nombre</w:t>
      </w:r>
    </w:p>
    <w:p w14:paraId="4AB6F5E8" w14:textId="77777777" w:rsidR="00D62E4C" w:rsidRDefault="00000000">
      <w:pPr>
        <w:pStyle w:val="Paragraphedeliste"/>
        <w:numPr>
          <w:ilvl w:val="0"/>
          <w:numId w:val="1"/>
        </w:numPr>
      </w:pPr>
      <w:r>
        <w:t>Comprendre l’écriture décimale (début)</w:t>
      </w:r>
    </w:p>
    <w:p w14:paraId="6804AF9A" w14:textId="77777777" w:rsidR="00D62E4C" w:rsidRDefault="00000000">
      <w:pPr>
        <w:pStyle w:val="Paragraphedeliste"/>
        <w:numPr>
          <w:ilvl w:val="0"/>
          <w:numId w:val="1"/>
        </w:numPr>
      </w:pPr>
      <w:r>
        <w:t>Ajouter des fractions décimales (ou de dénominateur 2 ou 5)</w:t>
      </w:r>
    </w:p>
    <w:p w14:paraId="16D19D7C" w14:textId="77777777" w:rsidR="00D62E4C" w:rsidRDefault="00000000">
      <w:pPr>
        <w:pStyle w:val="Paragraphedeliste"/>
        <w:numPr>
          <w:ilvl w:val="0"/>
          <w:numId w:val="1"/>
        </w:numPr>
      </w:pPr>
      <w:r>
        <w:t>Comparer des fractions décimales (ou de dénominateur 2 ou 5)</w:t>
      </w:r>
    </w:p>
    <w:p w14:paraId="02935F2A" w14:textId="77777777" w:rsidR="00D62E4C" w:rsidRDefault="00D62E4C">
      <w:pPr>
        <w:jc w:val="center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4894"/>
        <w:gridCol w:w="4892"/>
        <w:gridCol w:w="4896"/>
      </w:tblGrid>
      <w:tr w:rsidR="00D62E4C" w14:paraId="15D84357" w14:textId="77777777">
        <w:tc>
          <w:tcPr>
            <w:tcW w:w="706" w:type="dxa"/>
            <w:shd w:val="clear" w:color="auto" w:fill="auto"/>
          </w:tcPr>
          <w:p w14:paraId="6AB67BD0" w14:textId="77777777" w:rsidR="00D62E4C" w:rsidRDefault="00D62E4C">
            <w:pPr>
              <w:jc w:val="center"/>
              <w:rPr>
                <w:rFonts w:ascii="Aptos" w:eastAsia="Aptos" w:hAnsi="Aptos"/>
              </w:rPr>
            </w:pPr>
          </w:p>
        </w:tc>
        <w:tc>
          <w:tcPr>
            <w:tcW w:w="4897" w:type="dxa"/>
            <w:shd w:val="clear" w:color="auto" w:fill="CAEDFB" w:themeFill="accent4" w:themeFillTint="33"/>
          </w:tcPr>
          <w:p w14:paraId="75B8C52F" w14:textId="77777777" w:rsidR="00D62E4C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Aptos"/>
                <w:b/>
                <w:bCs/>
                <w:sz w:val="32"/>
                <w:szCs w:val="32"/>
              </w:rPr>
              <w:t>GROUPE « REPRESENTER »</w:t>
            </w:r>
          </w:p>
        </w:tc>
        <w:tc>
          <w:tcPr>
            <w:tcW w:w="4895" w:type="dxa"/>
            <w:shd w:val="clear" w:color="auto" w:fill="F2CEED" w:themeFill="accent5" w:themeFillTint="33"/>
          </w:tcPr>
          <w:p w14:paraId="4C719F20" w14:textId="77777777" w:rsidR="00D62E4C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Aptos"/>
                <w:b/>
                <w:bCs/>
                <w:sz w:val="32"/>
                <w:szCs w:val="32"/>
              </w:rPr>
              <w:t>GROUPE « RAISONNER »</w:t>
            </w:r>
          </w:p>
        </w:tc>
        <w:tc>
          <w:tcPr>
            <w:tcW w:w="4899" w:type="dxa"/>
            <w:shd w:val="clear" w:color="auto" w:fill="FBDE8A"/>
          </w:tcPr>
          <w:p w14:paraId="3DF25CA0" w14:textId="77777777" w:rsidR="00D62E4C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Aptos"/>
                <w:b/>
                <w:bCs/>
                <w:sz w:val="32"/>
                <w:szCs w:val="32"/>
              </w:rPr>
              <w:t>GROUPE « CHERCHER »</w:t>
            </w:r>
          </w:p>
        </w:tc>
      </w:tr>
      <w:tr w:rsidR="00D62E4C" w14:paraId="23B9EF71" w14:textId="77777777">
        <w:tc>
          <w:tcPr>
            <w:tcW w:w="706" w:type="dxa"/>
            <w:shd w:val="clear" w:color="auto" w:fill="auto"/>
          </w:tcPr>
          <w:p w14:paraId="249C1296" w14:textId="77777777" w:rsidR="00D62E4C" w:rsidRDefault="00D62E4C">
            <w:pPr>
              <w:rPr>
                <w:i/>
                <w:iCs/>
              </w:rPr>
            </w:pPr>
          </w:p>
        </w:tc>
        <w:tc>
          <w:tcPr>
            <w:tcW w:w="4897" w:type="dxa"/>
            <w:shd w:val="clear" w:color="auto" w:fill="CAEDFB" w:themeFill="accent4" w:themeFillTint="33"/>
          </w:tcPr>
          <w:p w14:paraId="1281BDE4" w14:textId="77777777" w:rsidR="00D62E4C" w:rsidRDefault="00000000">
            <w:pPr>
              <w:rPr>
                <w:u w:val="single"/>
              </w:rPr>
            </w:pPr>
            <w:r>
              <w:rPr>
                <w:rFonts w:eastAsia="Aptos"/>
                <w:i/>
                <w:iCs/>
                <w:u w:val="single"/>
              </w:rPr>
              <w:t>Pour développer particulièrement cette compétence :</w:t>
            </w:r>
          </w:p>
          <w:p w14:paraId="165E8C8D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5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Travailler davantage les différentes représentations (notamment certaines égalités de fractions) et les différentes lectures des nombres décimaux.</w:t>
            </w:r>
          </w:p>
          <w:p w14:paraId="4442C3F4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5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Utiliser plus longtemps des manipulations.</w:t>
            </w:r>
          </w:p>
          <w:p w14:paraId="50645376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5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Attendre encore plus longtemps pour utiliser l’écriture décimale et revenir sans cesse aux fractions décimales.</w:t>
            </w:r>
          </w:p>
          <w:p w14:paraId="33E2BE51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5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Faire davantage d’exercices de repérage.</w:t>
            </w:r>
          </w:p>
          <w:p w14:paraId="1CAC0B36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5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Associer les représentations écrites des nombres décimaux à deux seules manipulations (bandes de papier pour les dixièmes et centièmes, cubes pour les millièmes).</w:t>
            </w:r>
          </w:p>
          <w:p w14:paraId="0F36CBAB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5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Utiliser et représenter différentes écritures des nombres décimaux notamment dans la création d’affiches.</w:t>
            </w:r>
          </w:p>
          <w:p w14:paraId="443029AD" w14:textId="77777777" w:rsidR="00D62E4C" w:rsidRDefault="00D62E4C">
            <w:pPr>
              <w:pStyle w:val="Paragraphedeliste"/>
              <w:ind w:left="315"/>
              <w:rPr>
                <w:i/>
                <w:iCs/>
              </w:rPr>
            </w:pPr>
          </w:p>
          <w:p w14:paraId="06BBA16D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5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 xml:space="preserve">Penser à utiliser l’enseignement explicite </w:t>
            </w:r>
          </w:p>
          <w:p w14:paraId="672C8253" w14:textId="77777777" w:rsidR="00D62E4C" w:rsidRDefault="00D62E4C">
            <w:pPr>
              <w:rPr>
                <w:i/>
                <w:iCs/>
              </w:rPr>
            </w:pPr>
          </w:p>
        </w:tc>
        <w:tc>
          <w:tcPr>
            <w:tcW w:w="4895" w:type="dxa"/>
            <w:shd w:val="clear" w:color="auto" w:fill="F2CEED" w:themeFill="accent5" w:themeFillTint="33"/>
          </w:tcPr>
          <w:p w14:paraId="31909F0B" w14:textId="77777777" w:rsidR="00D62E4C" w:rsidRDefault="00000000">
            <w:pPr>
              <w:rPr>
                <w:u w:val="single"/>
              </w:rPr>
            </w:pPr>
            <w:r>
              <w:rPr>
                <w:rFonts w:eastAsia="Aptos"/>
                <w:i/>
                <w:iCs/>
                <w:u w:val="single"/>
              </w:rPr>
              <w:t>Pour développer particulièrement cette compétence :</w:t>
            </w:r>
          </w:p>
          <w:p w14:paraId="14322A43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84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Faire davantage travailler en groupes</w:t>
            </w:r>
          </w:p>
          <w:p w14:paraId="638C07D5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84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Faire émerger le cas particulier des fractions décimales, puis l’utilité de l’écriture décimale, par l’observation d’une méthode et un raisonnement.</w:t>
            </w:r>
          </w:p>
          <w:p w14:paraId="0E1558C3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84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 xml:space="preserve">Résoudre des problèmes de manière logique en détaillant les étapes de raisonnement  </w:t>
            </w:r>
          </w:p>
          <w:p w14:paraId="63FAF745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84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 xml:space="preserve">Développer l’organisation de données notamment dans la création d’affiches </w:t>
            </w:r>
          </w:p>
          <w:p w14:paraId="2DED0861" w14:textId="77777777" w:rsidR="00D62E4C" w:rsidRDefault="00D62E4C">
            <w:pPr>
              <w:pStyle w:val="Paragraphedeliste"/>
              <w:ind w:left="384" w:hanging="360"/>
              <w:rPr>
                <w:i/>
                <w:iCs/>
              </w:rPr>
            </w:pPr>
          </w:p>
          <w:p w14:paraId="796743CE" w14:textId="77777777" w:rsidR="00D62E4C" w:rsidRDefault="00000000">
            <w:pPr>
              <w:pStyle w:val="Paragraphedeliste"/>
              <w:ind w:left="384" w:hanging="36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- [Par la suite, on pourra développer un peu plus une approche historique de l’apparition des nombres décimaux et de leur écriture décimale</w:t>
            </w:r>
            <w:proofErr w:type="gramStart"/>
            <w:r>
              <w:rPr>
                <w:rFonts w:eastAsia="Aptos"/>
                <w:i/>
                <w:iCs/>
              </w:rPr>
              <w:t>. ]</w:t>
            </w:r>
            <w:proofErr w:type="gramEnd"/>
          </w:p>
          <w:p w14:paraId="09A13C7C" w14:textId="77777777" w:rsidR="00D62E4C" w:rsidRDefault="00D62E4C">
            <w:pPr>
              <w:pStyle w:val="Paragraphedeliste"/>
              <w:ind w:left="24"/>
            </w:pPr>
          </w:p>
          <w:p w14:paraId="099A2443" w14:textId="77777777" w:rsidR="00D62E4C" w:rsidRDefault="00D62E4C">
            <w:pPr>
              <w:pStyle w:val="Paragraphedeliste"/>
            </w:pPr>
          </w:p>
        </w:tc>
        <w:tc>
          <w:tcPr>
            <w:tcW w:w="4899" w:type="dxa"/>
            <w:shd w:val="clear" w:color="auto" w:fill="FBDE8A"/>
          </w:tcPr>
          <w:p w14:paraId="796DCF31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P</w:t>
            </w:r>
            <w:r>
              <w:rPr>
                <w:rFonts w:eastAsia="Aptos"/>
                <w:i/>
                <w:iCs/>
                <w:u w:val="single"/>
              </w:rPr>
              <w:t>our développer particulièrement cette compétence :</w:t>
            </w:r>
          </w:p>
          <w:p w14:paraId="04B27521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Laisser plus de temps au début de l’exploration d’une nouvelle méthode</w:t>
            </w:r>
          </w:p>
          <w:p w14:paraId="4D441CDF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Faire découvrir plusieurs méthodes (plusieurs manipulations), répéter les activités et laisser un choix ensuite.</w:t>
            </w:r>
          </w:p>
          <w:p w14:paraId="49148575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S’engager dans une démarche en laissant plus de temps de recherche au départ.</w:t>
            </w:r>
          </w:p>
          <w:p w14:paraId="3350A94E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Tester et essayer plusieurs pistes en donnant le choix du matériel</w:t>
            </w:r>
          </w:p>
          <w:p w14:paraId="387BD9F9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 xml:space="preserve">Manipuler et expérimenter </w:t>
            </w:r>
          </w:p>
          <w:p w14:paraId="0265E79F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Développer l’autonomie et la prise d’initiative</w:t>
            </w:r>
          </w:p>
          <w:p w14:paraId="1A738127" w14:textId="77777777" w:rsidR="00D62E4C" w:rsidRDefault="00D62E4C">
            <w:pPr>
              <w:pStyle w:val="Paragraphedeliste"/>
            </w:pPr>
          </w:p>
          <w:p w14:paraId="5C2E6619" w14:textId="77777777" w:rsidR="00D62E4C" w:rsidRDefault="00D62E4C">
            <w:pPr>
              <w:rPr>
                <w:i/>
                <w:iCs/>
              </w:rPr>
            </w:pPr>
          </w:p>
          <w:p w14:paraId="7B0FAF03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ind w:left="310"/>
              <w:rPr>
                <w:i/>
                <w:iCs/>
              </w:rPr>
            </w:pPr>
            <w:r>
              <w:rPr>
                <w:rFonts w:eastAsia="Aptos"/>
                <w:i/>
                <w:iCs/>
              </w:rPr>
              <w:t>Penser à utiliser l’enseignement explicite</w:t>
            </w:r>
          </w:p>
        </w:tc>
      </w:tr>
      <w:tr w:rsidR="00D62E4C" w14:paraId="269523E7" w14:textId="77777777">
        <w:tc>
          <w:tcPr>
            <w:tcW w:w="706" w:type="dxa"/>
            <w:vMerge w:val="restart"/>
          </w:tcPr>
          <w:p w14:paraId="2F23845D" w14:textId="77777777" w:rsidR="00D62E4C" w:rsidRDefault="00D62E4C">
            <w:pPr>
              <w:rPr>
                <w:b/>
                <w:bCs/>
              </w:rPr>
            </w:pPr>
          </w:p>
        </w:tc>
        <w:tc>
          <w:tcPr>
            <w:tcW w:w="14691" w:type="dxa"/>
            <w:gridSpan w:val="3"/>
          </w:tcPr>
          <w:p w14:paraId="0099B41D" w14:textId="77777777" w:rsidR="00D62E4C" w:rsidRDefault="00000000">
            <w:pPr>
              <w:rPr>
                <w:b/>
                <w:bCs/>
                <w:u w:val="single"/>
              </w:rPr>
            </w:pPr>
            <w:r>
              <w:rPr>
                <w:rFonts w:eastAsia="Aptos"/>
                <w:b/>
                <w:bCs/>
                <w:u w:val="single"/>
              </w:rPr>
              <w:t>Automatismes (décrochés) série 1</w:t>
            </w:r>
          </w:p>
          <w:p w14:paraId="239F6539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</w:rPr>
              <w:lastRenderedPageBreak/>
              <w:t>Entretien des apprentissages des séquences précédentes (et qui réactivent en partie des notions utiles à la séance) :</w:t>
            </w:r>
          </w:p>
          <w:p w14:paraId="34FB0763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Écrire une fraction sous la forme a + b/c avec b/c &lt; 1</w:t>
            </w:r>
          </w:p>
          <w:p w14:paraId="1D57317A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Multiplier un entier par ½ en faisant dire que cela revient à prendre la moitié</w:t>
            </w:r>
          </w:p>
          <w:p w14:paraId="3511E29C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Calculer une somme de fractions simples énoncées oralement ou écrites en lettres</w:t>
            </w:r>
          </w:p>
          <w:p w14:paraId="0A2F4F3B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Petite résolution de problème avec fraction comme opérateur, cas d’une fraction simple</w:t>
            </w:r>
          </w:p>
          <w:p w14:paraId="53FF5061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un solide représenté en perspective</w:t>
            </w:r>
          </w:p>
          <w:p w14:paraId="04BB7571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la hauteur d’un solide</w:t>
            </w:r>
          </w:p>
        </w:tc>
      </w:tr>
      <w:tr w:rsidR="00D62E4C" w14:paraId="5849D5B6" w14:textId="77777777">
        <w:tc>
          <w:tcPr>
            <w:tcW w:w="706" w:type="dxa"/>
            <w:vMerge/>
            <w:shd w:val="clear" w:color="auto" w:fill="CAEDFB" w:themeFill="accent4" w:themeFillTint="33"/>
          </w:tcPr>
          <w:p w14:paraId="428F2311" w14:textId="77777777" w:rsidR="00D62E4C" w:rsidRDefault="00D62E4C">
            <w:pPr>
              <w:rPr>
                <w:b/>
                <w:bCs/>
              </w:rPr>
            </w:pPr>
          </w:p>
        </w:tc>
        <w:tc>
          <w:tcPr>
            <w:tcW w:w="4897" w:type="dxa"/>
            <w:shd w:val="clear" w:color="auto" w:fill="CAEDFB" w:themeFill="accent4" w:themeFillTint="33"/>
          </w:tcPr>
          <w:p w14:paraId="08412E54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635" distL="0" distR="0" simplePos="0" relativeHeight="2" behindDoc="0" locked="0" layoutInCell="1" allowOverlap="1" wp14:anchorId="42A6691C" wp14:editId="051B3476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184785</wp:posOffset>
                      </wp:positionV>
                      <wp:extent cx="372745" cy="825500"/>
                      <wp:effectExtent l="0" t="0" r="0" b="6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600" cy="82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5A1ACEB" w14:textId="77777777" w:rsidR="00D62E4C" w:rsidRDefault="00000000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SÉANCE 1</w:t>
                                  </w:r>
                                </w:p>
                              </w:txbxContent>
                            </wps:txbx>
                            <wps:bodyPr vert="eaVert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91C" id="Zone de texte 1" o:spid="_x0000_s1026" style="position:absolute;margin-left:-38pt;margin-top:14.55pt;width:29.35pt;height:65pt;rotation:180;z-index:2;visibility:visible;mso-wrap-style:square;mso-wrap-distance-left:0;mso-wrap-distance-top:0;mso-wrap-distance-right:0;mso-wrap-distance-bottom:.05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mZ9/AEAAFkEAAAOAAAAZHJzL2Uyb0RvYy54bWysVMFu2zAMvQ/YPwi6L3bSNQuMOMWworsM&#13;&#10;XbG221mRpViALAqUGjt/P0p23K47dVgOimSRj3zv0d5eDZ1lR4XBgKv5clFyppyExrhDzR8fbj5s&#13;&#10;OAtRuEZYcKrmJxX41e79u23vK7WCFmyjkBGIC1Xva97G6KuiCLJVnQgL8MrRpQbsRKQjHooGRU/o&#13;&#10;nS1WZbkuesDGI0gVAj29Hi/5LuNrrWT8rnVQkdmaU28xr5jXfVqL3VZUBxS+NXJqQ/xDF50wjorO&#13;&#10;UNciCvaE5i+ozkiEADouJHQFaG2kyhyIzbJ8xea+FV5lLiRO8LNM4f/Bytvjvb9DkqH3oQq0TSwG&#13;&#10;jR1DILWW5aZMv0yO2mVD1u40a6eGyCQ9vPi0WlMYk3S1WV1+3GRtixErYXoM8auCjqVNzZGsyaDi&#13;&#10;+C1Eqk+h55AUHsCa5sZYmw9pHNQXi+woyEgbl8k4yvgjyjrW13x9cTl26yClj3HWUfgzw7yLJ6sS&#13;&#10;uHU/lGamyczGanjYp2LjnNAgE6/ztFDRnJACNeG/MXdKSdkqj+cb8+ekXB9cnPM74wCzLC/YpW0c&#13;&#10;9sPk7x6a0x2JqJAcUOIn/XMmnGyBqI52JA8ehl8C/WRUJIdv4TyKonrl1xibunHw+SmCNtnMVHis&#13;&#10;NglP85sdm9619IK8POeo5y/C7jcAAAD//wMAUEsDBBQABgAIAAAAIQBgBxod5AAAAA8BAAAPAAAA&#13;&#10;ZHJzL2Rvd25yZXYueG1sTI9Pb8IwDMXvk/YdIiPtVtKCoKw0RdP+3CZNK9s9tKapaJyqCaXs0887&#13;&#10;jYsl28/P75fvJtuJEQffOlKQzGMQSJWrW2oUfO3fog0IHzTVunOECq7oYVfc3+U6q92FPnEsQyPY&#13;&#10;hHymFZgQ+kxKXxm02s9dj8S7oxusDtwOjawHfWFz28lFHK+l1S3xB6N7fDZYncqzVfDaTnIs3+33&#13;&#10;R7+/rpbHpPox6Uaph9n0suXytAURcAr/F/DHwPmh4GAHd6bai05BlK4ZKChYPCYgWBAl6RLEgZUr&#13;&#10;nsgil7ccxS8AAAD//wMAUEsBAi0AFAAGAAgAAAAhALaDOJL+AAAA4QEAABMAAAAAAAAAAAAAAAAA&#13;&#10;AAAAAFtDb250ZW50X1R5cGVzXS54bWxQSwECLQAUAAYACAAAACEAOP0h/9YAAACUAQAACwAAAAAA&#13;&#10;AAAAAAAAAAAvAQAAX3JlbHMvLnJlbHNQSwECLQAUAAYACAAAACEALN5mffwBAABZBAAADgAAAAAA&#13;&#10;AAAAAAAAAAAuAgAAZHJzL2Uyb0RvYy54bWxQSwECLQAUAAYACAAAACEAYAcaHeQAAAAPAQAADwAA&#13;&#10;AAAAAAAAAAAAAABWBAAAZHJzL2Rvd25yZXYueG1sUEsFBgAAAAAEAAQA8wAAAGcFAAAAAA==&#13;&#10;" fillcolor="white [3201]" stroked="f" strokeweight=".5pt">
                      <v:textbox style="layout-flow:vertical-ideographic">
                        <w:txbxContent>
                          <w:p w14:paraId="25A1ACEB" w14:textId="77777777" w:rsidR="00D62E4C" w:rsidRDefault="0000000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SÉANCE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 xml:space="preserve">De la fraction simple à la fraction décimale </w:t>
            </w:r>
            <w:r>
              <w:rPr>
                <w:rFonts w:eastAsia="Aptos"/>
                <w:i/>
                <w:iCs/>
              </w:rPr>
              <w:t>(bandes de papier ; dixièmes).</w:t>
            </w:r>
          </w:p>
          <w:p w14:paraId="479AF640" w14:textId="77777777" w:rsidR="00D62E4C" w:rsidRDefault="00D62E4C">
            <w:pPr>
              <w:rPr>
                <w:rFonts w:ascii="Aptos" w:eastAsia="Aptos" w:hAnsi="Aptos"/>
              </w:rPr>
            </w:pPr>
          </w:p>
          <w:p w14:paraId="1EE5D5C3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Repérer sur la demi-droite graduée </w:t>
            </w:r>
            <w:r>
              <w:rPr>
                <w:rFonts w:eastAsia="Aptos"/>
                <w:i/>
                <w:iCs/>
              </w:rPr>
              <w:t>(bandes de papier ; dixièmes).</w:t>
            </w:r>
          </w:p>
          <w:p w14:paraId="72464B84" w14:textId="77777777" w:rsidR="00D62E4C" w:rsidRDefault="00D62E4C">
            <w:pPr>
              <w:rPr>
                <w:rFonts w:ascii="Aptos" w:eastAsia="Aptos" w:hAnsi="Aptos"/>
              </w:rPr>
            </w:pPr>
          </w:p>
          <w:p w14:paraId="0DCBF134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Trace écrite particulière :</w:t>
            </w:r>
            <w:r>
              <w:rPr>
                <w:rFonts w:eastAsia="Aptos"/>
              </w:rPr>
              <w:t xml:space="preserve"> affiches d’exemples de repérage.</w:t>
            </w:r>
          </w:p>
          <w:p w14:paraId="63F12118" w14:textId="77777777" w:rsidR="00D62E4C" w:rsidRDefault="00D62E4C">
            <w:pPr>
              <w:rPr>
                <w:rFonts w:ascii="Aptos" w:eastAsia="Aptos" w:hAnsi="Aptos"/>
              </w:rPr>
            </w:pPr>
          </w:p>
        </w:tc>
        <w:tc>
          <w:tcPr>
            <w:tcW w:w="4895" w:type="dxa"/>
            <w:shd w:val="clear" w:color="auto" w:fill="F2CEED" w:themeFill="accent5" w:themeFillTint="33"/>
          </w:tcPr>
          <w:p w14:paraId="348F8151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Exercice 1.</w:t>
            </w:r>
            <w:r>
              <w:rPr>
                <w:rFonts w:eastAsia="Aptos"/>
              </w:rPr>
              <w:t xml:space="preserve"> Comprendre les liens entre les fractions </w:t>
            </w:r>
            <w:r>
              <w:rPr>
                <w:rFonts w:eastAsia="Aptos"/>
                <w:i/>
                <w:iCs/>
              </w:rPr>
              <w:t>(bandes de papier ; demis, cinquièmes, dixièmes).</w:t>
            </w:r>
          </w:p>
          <w:p w14:paraId="0060D3FA" w14:textId="77777777" w:rsidR="00D62E4C" w:rsidRDefault="00D62E4C">
            <w:pPr>
              <w:rPr>
                <w:rFonts w:ascii="Aptos" w:eastAsia="Aptos" w:hAnsi="Aptos"/>
              </w:rPr>
            </w:pPr>
          </w:p>
          <w:p w14:paraId="1DB0BF3E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Trace écrite particulière :</w:t>
            </w:r>
            <w:r>
              <w:rPr>
                <w:rFonts w:eastAsia="Aptos"/>
              </w:rPr>
              <w:t xml:space="preserve"> affiches de bilan d’exercice.</w:t>
            </w:r>
          </w:p>
          <w:p w14:paraId="20A56174" w14:textId="77777777" w:rsidR="00D62E4C" w:rsidRDefault="00D62E4C">
            <w:pPr>
              <w:rPr>
                <w:rFonts w:ascii="Aptos" w:eastAsia="Aptos" w:hAnsi="Aptos"/>
              </w:rPr>
            </w:pPr>
          </w:p>
          <w:p w14:paraId="03985C49" w14:textId="77777777" w:rsidR="00D62E4C" w:rsidRDefault="00000000">
            <w:pPr>
              <w:jc w:val="both"/>
              <w:rPr>
                <w:b/>
                <w:bCs/>
              </w:rPr>
            </w:pPr>
            <w:r>
              <w:rPr>
                <w:rFonts w:eastAsia="Aptos"/>
                <w:b/>
                <w:bCs/>
              </w:rPr>
              <w:t xml:space="preserve">Exercice 2. </w:t>
            </w:r>
            <w:r>
              <w:rPr>
                <w:rFonts w:eastAsia="Aptos"/>
              </w:rPr>
              <w:t xml:space="preserve">Calculer et comparer des périmètres </w:t>
            </w:r>
            <w:r>
              <w:rPr>
                <w:rFonts w:eastAsia="Aptos"/>
                <w:i/>
                <w:iCs/>
              </w:rPr>
              <w:t xml:space="preserve">(bandes de papier ; demis, cinquièmes, dixièmes). </w:t>
            </w:r>
            <w:r>
              <w:rPr>
                <w:rFonts w:eastAsia="Aptos"/>
              </w:rPr>
              <w:t>Travail en groupes (coopération et collaboration).</w:t>
            </w:r>
          </w:p>
          <w:p w14:paraId="07191864" w14:textId="77777777" w:rsidR="00D62E4C" w:rsidRDefault="00D62E4C">
            <w:pPr>
              <w:rPr>
                <w:rFonts w:ascii="Aptos" w:eastAsia="Aptos" w:hAnsi="Aptos"/>
              </w:rPr>
            </w:pPr>
          </w:p>
          <w:p w14:paraId="68C96CD2" w14:textId="77777777" w:rsidR="00D62E4C" w:rsidRDefault="00D62E4C">
            <w:pPr>
              <w:rPr>
                <w:rFonts w:ascii="Aptos" w:eastAsia="Aptos" w:hAnsi="Aptos"/>
              </w:rPr>
            </w:pPr>
          </w:p>
        </w:tc>
        <w:tc>
          <w:tcPr>
            <w:tcW w:w="4899" w:type="dxa"/>
            <w:shd w:val="clear" w:color="auto" w:fill="FBDE8A"/>
          </w:tcPr>
          <w:p w14:paraId="1260B2D9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 xml:space="preserve">De la fraction simple à la fraction décimale </w:t>
            </w:r>
            <w:r>
              <w:rPr>
                <w:rFonts w:eastAsia="Aptos"/>
                <w:i/>
                <w:iCs/>
              </w:rPr>
              <w:t>(bandes de papier ; dixièmes).</w:t>
            </w:r>
          </w:p>
          <w:p w14:paraId="22B9DA4B" w14:textId="77777777" w:rsidR="00D62E4C" w:rsidRDefault="00D62E4C">
            <w:pPr>
              <w:rPr>
                <w:rFonts w:ascii="Aptos" w:eastAsia="Aptos" w:hAnsi="Aptos"/>
              </w:rPr>
            </w:pPr>
          </w:p>
          <w:p w14:paraId="4EF83035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Trace écrite particulière :</w:t>
            </w:r>
            <w:r>
              <w:rPr>
                <w:rFonts w:eastAsia="Aptos"/>
              </w:rPr>
              <w:t xml:space="preserve"> affiches d’exemples de repérage.</w:t>
            </w:r>
          </w:p>
          <w:p w14:paraId="225E4D9A" w14:textId="77777777" w:rsidR="00D62E4C" w:rsidRDefault="00D62E4C">
            <w:pPr>
              <w:rPr>
                <w:rFonts w:ascii="Aptos" w:eastAsia="Aptos" w:hAnsi="Aptos"/>
              </w:rPr>
            </w:pPr>
          </w:p>
          <w:p w14:paraId="16D3D973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Repérage sur la demi-droite graduée </w:t>
            </w:r>
            <w:r>
              <w:rPr>
                <w:rFonts w:eastAsia="Aptos"/>
                <w:i/>
                <w:iCs/>
              </w:rPr>
              <w:t>(bandes de papier ; dixièmes, centièmes).</w:t>
            </w:r>
          </w:p>
        </w:tc>
      </w:tr>
      <w:tr w:rsidR="00D62E4C" w14:paraId="46F4F739" w14:textId="77777777">
        <w:tc>
          <w:tcPr>
            <w:tcW w:w="706" w:type="dxa"/>
            <w:vMerge w:val="restart"/>
            <w:shd w:val="clear" w:color="auto" w:fill="auto"/>
          </w:tcPr>
          <w:p w14:paraId="23988527" w14:textId="77777777" w:rsidR="00D62E4C" w:rsidRDefault="0000000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635" distL="0" distR="0" simplePos="0" relativeHeight="4" behindDoc="0" locked="0" layoutInCell="1" allowOverlap="1" wp14:anchorId="7FB84BCF" wp14:editId="5C41463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1552575</wp:posOffset>
                      </wp:positionV>
                      <wp:extent cx="372745" cy="825500"/>
                      <wp:effectExtent l="0" t="0" r="0" b="635"/>
                      <wp:wrapNone/>
                      <wp:docPr id="2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600" cy="82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961E945" w14:textId="77777777" w:rsidR="00D62E4C" w:rsidRDefault="00000000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SÉANCE 2</w:t>
                                  </w:r>
                                </w:p>
                              </w:txbxContent>
                            </wps:txbx>
                            <wps:bodyPr vert="eaVert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" path="m0,0l-2147483645,0l-2147483645,-2147483646l0,-2147483646xe" fillcolor="white" stroked="f" o:allowincell="f" style="position:absolute;margin-left:-2.75pt;margin-top:122.25pt;width:29.3pt;height:64.95pt;mso-wrap-style:square;v-text-anchor:top;rotation:180" wp14:anchorId="7AACA336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SÉANCE 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4691" w:type="dxa"/>
            <w:gridSpan w:val="3"/>
            <w:shd w:val="clear" w:color="auto" w:fill="auto"/>
          </w:tcPr>
          <w:p w14:paraId="2D39016F" w14:textId="77777777" w:rsidR="00D62E4C" w:rsidRDefault="00000000">
            <w:pPr>
              <w:rPr>
                <w:b/>
                <w:bCs/>
                <w:u w:val="single"/>
              </w:rPr>
            </w:pPr>
            <w:r>
              <w:rPr>
                <w:rFonts w:eastAsia="Aptos"/>
                <w:b/>
                <w:bCs/>
                <w:u w:val="single"/>
              </w:rPr>
              <w:t>Automatismes (décrochés) série 2</w:t>
            </w:r>
          </w:p>
          <w:p w14:paraId="7EF8D81C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</w:rPr>
              <w:t>Entretien des apprentissages des séquences précédentes (et qui réactivent en partie des notions utiles à la séance) :</w:t>
            </w:r>
          </w:p>
          <w:p w14:paraId="2B87B3BE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Écrire une fraction sous la forme a + b/c avec b/c &lt; 1</w:t>
            </w:r>
          </w:p>
          <w:p w14:paraId="10074662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Multiplier un entier par ½ en faisant dire que cela revient à prendre la moitié</w:t>
            </w:r>
          </w:p>
          <w:p w14:paraId="0223E696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Calculer une somme de fractions simples énoncées oralement ou écrites en lettres</w:t>
            </w:r>
          </w:p>
          <w:p w14:paraId="3651B8D2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Petite résolution de problème avec fraction comme opérateur, cas de fractions simples</w:t>
            </w:r>
          </w:p>
          <w:p w14:paraId="782C3032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un solide représenté en perspective</w:t>
            </w:r>
          </w:p>
          <w:p w14:paraId="5241F230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la hauteur d’un solide</w:t>
            </w:r>
          </w:p>
        </w:tc>
      </w:tr>
      <w:tr w:rsidR="00D62E4C" w14:paraId="444D3C3B" w14:textId="77777777">
        <w:tc>
          <w:tcPr>
            <w:tcW w:w="706" w:type="dxa"/>
            <w:vMerge/>
            <w:shd w:val="clear" w:color="auto" w:fill="auto"/>
          </w:tcPr>
          <w:p w14:paraId="3EBD331A" w14:textId="77777777" w:rsidR="00D62E4C" w:rsidRDefault="00D62E4C">
            <w:pPr>
              <w:rPr>
                <w:b/>
                <w:bCs/>
              </w:rPr>
            </w:pPr>
          </w:p>
        </w:tc>
        <w:tc>
          <w:tcPr>
            <w:tcW w:w="4897" w:type="dxa"/>
            <w:shd w:val="clear" w:color="auto" w:fill="CAEDFB" w:themeFill="accent4" w:themeFillTint="33"/>
          </w:tcPr>
          <w:p w14:paraId="7B5E4DC6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 xml:space="preserve">Repérer sur la demi-droite graduée </w:t>
            </w:r>
            <w:r>
              <w:rPr>
                <w:rFonts w:eastAsia="Aptos"/>
                <w:i/>
                <w:iCs/>
              </w:rPr>
              <w:t>(bandes de papier ; dixièmes, centièmes).</w:t>
            </w:r>
          </w:p>
          <w:p w14:paraId="6BDAA342" w14:textId="77777777" w:rsidR="00D62E4C" w:rsidRDefault="00D62E4C">
            <w:pPr>
              <w:rPr>
                <w:rFonts w:ascii="Aptos" w:eastAsia="Aptos" w:hAnsi="Aptos"/>
              </w:rPr>
            </w:pPr>
          </w:p>
          <w:p w14:paraId="3DB5FE42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Représenter les dixièmes, centièmes et millièmes avec des cubes.</w:t>
            </w:r>
          </w:p>
          <w:p w14:paraId="09E7F762" w14:textId="77777777" w:rsidR="00D62E4C" w:rsidRDefault="00D62E4C">
            <w:pPr>
              <w:rPr>
                <w:rFonts w:ascii="Aptos" w:eastAsia="Aptos" w:hAnsi="Aptos"/>
              </w:rPr>
            </w:pPr>
          </w:p>
          <w:p w14:paraId="230A1011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lastRenderedPageBreak/>
              <w:t>Trace écrite particulière :</w:t>
            </w:r>
            <w:r>
              <w:rPr>
                <w:rFonts w:eastAsia="Aptos"/>
              </w:rPr>
              <w:t xml:space="preserve"> affiches de bilan d’exercice.</w:t>
            </w:r>
          </w:p>
          <w:p w14:paraId="54172F1F" w14:textId="77777777" w:rsidR="00D62E4C" w:rsidRDefault="00D62E4C">
            <w:pPr>
              <w:rPr>
                <w:b/>
                <w:bCs/>
                <w:u w:val="single"/>
              </w:rPr>
            </w:pPr>
          </w:p>
        </w:tc>
        <w:tc>
          <w:tcPr>
            <w:tcW w:w="4895" w:type="dxa"/>
            <w:shd w:val="clear" w:color="auto" w:fill="F2CEED" w:themeFill="accent5" w:themeFillTint="33"/>
          </w:tcPr>
          <w:p w14:paraId="18779507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lastRenderedPageBreak/>
              <w:t>Exercice 1.</w:t>
            </w:r>
            <w:r>
              <w:rPr>
                <w:rFonts w:eastAsia="Aptos"/>
              </w:rPr>
              <w:t xml:space="preserve"> Calculer et comparer des périmètres (suite de l’exercice 2 de la séance 1). Travail en groupes (coopération et collaboration).</w:t>
            </w:r>
          </w:p>
          <w:p w14:paraId="3E9CDC13" w14:textId="77777777" w:rsidR="00D62E4C" w:rsidRDefault="00D62E4C">
            <w:pPr>
              <w:rPr>
                <w:rFonts w:ascii="Aptos" w:eastAsia="Aptos" w:hAnsi="Aptos"/>
              </w:rPr>
            </w:pPr>
          </w:p>
          <w:p w14:paraId="22B39707" w14:textId="77777777" w:rsidR="00D62E4C" w:rsidRDefault="00000000">
            <w:pPr>
              <w:jc w:val="both"/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2. </w:t>
            </w:r>
            <w:r>
              <w:rPr>
                <w:rFonts w:eastAsia="Aptos"/>
              </w:rPr>
              <w:t xml:space="preserve">Calculer un périmètre </w:t>
            </w:r>
            <w:r>
              <w:rPr>
                <w:rFonts w:eastAsia="Aptos"/>
                <w:i/>
                <w:iCs/>
              </w:rPr>
              <w:t>(dixièmes)</w:t>
            </w:r>
            <w:r>
              <w:rPr>
                <w:rFonts w:eastAsia="Aptos"/>
              </w:rPr>
              <w:t>.</w:t>
            </w:r>
          </w:p>
          <w:p w14:paraId="5EB59E04" w14:textId="77777777" w:rsidR="00D62E4C" w:rsidRDefault="00D62E4C">
            <w:pPr>
              <w:jc w:val="both"/>
              <w:rPr>
                <w:b/>
                <w:bCs/>
              </w:rPr>
            </w:pPr>
          </w:p>
          <w:p w14:paraId="787BDB50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lastRenderedPageBreak/>
              <w:t>Trace écrite particulière :</w:t>
            </w:r>
            <w:r>
              <w:rPr>
                <w:rFonts w:eastAsia="Aptos"/>
              </w:rPr>
              <w:t xml:space="preserve"> affiches de bilan sur les calculs et comparaisons.</w:t>
            </w:r>
          </w:p>
          <w:p w14:paraId="4299806D" w14:textId="77777777" w:rsidR="00D62E4C" w:rsidRDefault="00D62E4C">
            <w:pPr>
              <w:jc w:val="both"/>
              <w:rPr>
                <w:b/>
                <w:bCs/>
              </w:rPr>
            </w:pPr>
          </w:p>
          <w:p w14:paraId="15E0B2E3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Exercice 3.</w:t>
            </w:r>
            <w:r>
              <w:rPr>
                <w:rFonts w:eastAsia="Aptos"/>
              </w:rPr>
              <w:t xml:space="preserve"> Représenter les dixièmes, centièmes et millièmes avec des cubes.</w:t>
            </w:r>
          </w:p>
          <w:p w14:paraId="683B6769" w14:textId="77777777" w:rsidR="00D62E4C" w:rsidRDefault="00D62E4C">
            <w:pPr>
              <w:rPr>
                <w:b/>
                <w:bCs/>
              </w:rPr>
            </w:pPr>
          </w:p>
          <w:p w14:paraId="49FB02C8" w14:textId="77777777" w:rsidR="00D62E4C" w:rsidRDefault="00D62E4C">
            <w:pPr>
              <w:rPr>
                <w:b/>
                <w:bCs/>
              </w:rPr>
            </w:pPr>
          </w:p>
        </w:tc>
        <w:tc>
          <w:tcPr>
            <w:tcW w:w="4899" w:type="dxa"/>
            <w:shd w:val="clear" w:color="auto" w:fill="FBDE8A"/>
          </w:tcPr>
          <w:p w14:paraId="3DA6921E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lastRenderedPageBreak/>
              <w:t xml:space="preserve">Exercice 1. </w:t>
            </w:r>
            <w:r>
              <w:rPr>
                <w:rFonts w:eastAsia="Aptos"/>
              </w:rPr>
              <w:t xml:space="preserve">Repérage sur la demi-droite graduée en utilisant des réglettes </w:t>
            </w:r>
            <w:proofErr w:type="spellStart"/>
            <w:r>
              <w:rPr>
                <w:rFonts w:eastAsia="Aptos"/>
              </w:rPr>
              <w:t>Cuisenaire</w:t>
            </w:r>
            <w:proofErr w:type="spellEnd"/>
            <w:r>
              <w:rPr>
                <w:rFonts w:eastAsia="Aptos"/>
              </w:rPr>
              <w:t xml:space="preserve"> </w:t>
            </w:r>
            <w:r>
              <w:rPr>
                <w:rFonts w:eastAsia="Aptos"/>
                <w:i/>
                <w:iCs/>
              </w:rPr>
              <w:t>(dixièmes).</w:t>
            </w:r>
          </w:p>
          <w:p w14:paraId="3A404C1C" w14:textId="77777777" w:rsidR="00D62E4C" w:rsidRDefault="00D62E4C">
            <w:pPr>
              <w:rPr>
                <w:rFonts w:ascii="Aptos" w:eastAsia="Aptos" w:hAnsi="Aptos"/>
              </w:rPr>
            </w:pPr>
          </w:p>
          <w:p w14:paraId="4FB4A563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Repérage sur la demi-droite graduée en utilisant un guide-âne </w:t>
            </w:r>
            <w:r>
              <w:rPr>
                <w:rFonts w:eastAsia="Aptos"/>
                <w:i/>
                <w:iCs/>
              </w:rPr>
              <w:t>(dixièmes).</w:t>
            </w:r>
          </w:p>
          <w:p w14:paraId="6039B149" w14:textId="77777777" w:rsidR="00D62E4C" w:rsidRDefault="00D62E4C">
            <w:pPr>
              <w:rPr>
                <w:b/>
                <w:bCs/>
              </w:rPr>
            </w:pPr>
          </w:p>
          <w:p w14:paraId="2053340F" w14:textId="77777777" w:rsidR="00D62E4C" w:rsidRDefault="0000000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 xml:space="preserve">Exercice 3. </w:t>
            </w:r>
            <w:r>
              <w:rPr>
                <w:rFonts w:eastAsiaTheme="minorEastAsia"/>
              </w:rPr>
              <w:t xml:space="preserve">Additions de fractions décimales </w:t>
            </w:r>
            <w:r>
              <w:rPr>
                <w:rFonts w:eastAsiaTheme="minorEastAsia"/>
                <w:i/>
                <w:iCs/>
              </w:rPr>
              <w:t>(dixièmes et centièmes)</w:t>
            </w:r>
            <w:r>
              <w:rPr>
                <w:rFonts w:eastAsiaTheme="minorEastAsia"/>
              </w:rPr>
              <w:t>.</w:t>
            </w:r>
          </w:p>
          <w:p w14:paraId="3300E490" w14:textId="77777777" w:rsidR="00D62E4C" w:rsidRDefault="00D62E4C">
            <w:pPr>
              <w:rPr>
                <w:b/>
                <w:bCs/>
              </w:rPr>
            </w:pPr>
          </w:p>
        </w:tc>
      </w:tr>
      <w:tr w:rsidR="00D62E4C" w14:paraId="4C11B196" w14:textId="77777777">
        <w:tc>
          <w:tcPr>
            <w:tcW w:w="706" w:type="dxa"/>
            <w:vMerge w:val="restart"/>
            <w:shd w:val="clear" w:color="auto" w:fill="auto"/>
          </w:tcPr>
          <w:p w14:paraId="620C8E0E" w14:textId="77777777" w:rsidR="00D62E4C" w:rsidRDefault="0000000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635" distL="0" distR="0" simplePos="0" relativeHeight="6" behindDoc="0" locked="0" layoutInCell="1" allowOverlap="1" wp14:anchorId="4F2EF20F" wp14:editId="570919F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1552575</wp:posOffset>
                      </wp:positionV>
                      <wp:extent cx="372745" cy="825500"/>
                      <wp:effectExtent l="0" t="0" r="0" b="635"/>
                      <wp:wrapNone/>
                      <wp:docPr id="3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600" cy="82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62A42B5" w14:textId="77777777" w:rsidR="00D62E4C" w:rsidRDefault="00000000">
                                  <w:pPr>
                                    <w:pStyle w:val="Contenudecadre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SÉANCE 3</w:t>
                                  </w:r>
                                </w:p>
                                <w:p w14:paraId="0E4DE3DD" w14:textId="77777777" w:rsidR="00D62E4C" w:rsidRDefault="00D62E4C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eaVert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" path="m0,0l-2147483645,0l-2147483645,-2147483646l0,-2147483646xe" fillcolor="white" stroked="f" o:allowincell="f" style="position:absolute;margin-left:-2.75pt;margin-top:122.25pt;width:29.3pt;height:64.95pt;mso-wrap-style:square;v-text-anchor:top;rotation:180" wp14:anchorId="497B64CD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SÉANCE 3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4691" w:type="dxa"/>
            <w:gridSpan w:val="3"/>
            <w:shd w:val="clear" w:color="auto" w:fill="auto"/>
          </w:tcPr>
          <w:p w14:paraId="16B29B23" w14:textId="77777777" w:rsidR="00D62E4C" w:rsidRDefault="00000000">
            <w:pPr>
              <w:rPr>
                <w:b/>
                <w:bCs/>
                <w:u w:val="single"/>
              </w:rPr>
            </w:pPr>
            <w:r>
              <w:rPr>
                <w:rFonts w:eastAsia="Aptos"/>
                <w:b/>
                <w:bCs/>
                <w:u w:val="single"/>
              </w:rPr>
              <w:t>Automatismes (décrochés) série 3</w:t>
            </w:r>
          </w:p>
          <w:p w14:paraId="5CF63E58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</w:rPr>
              <w:t>Entretien des apprentissages des séquences précédentes (et qui réactivent en partie des notions utiles à la séance) :</w:t>
            </w:r>
          </w:p>
          <w:p w14:paraId="6DC28B62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Écrire une fraction sous la forme a + b/c avec b/c &lt; 1</w:t>
            </w:r>
          </w:p>
          <w:p w14:paraId="5B6A3180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Multiplier un entier par ½ en faisant dire que cela revient à prendre la moitié</w:t>
            </w:r>
          </w:p>
          <w:p w14:paraId="13F9E1EE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Calculer une somme de fractions décimales simples énoncées oralement ou écrites en lettres</w:t>
            </w:r>
          </w:p>
          <w:p w14:paraId="745D268C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Petite résolution de problème avec fraction comme opérateur, cas d’une fraction décimale simple</w:t>
            </w:r>
          </w:p>
          <w:p w14:paraId="349CC6D1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un solide représenté en perspective</w:t>
            </w:r>
          </w:p>
          <w:p w14:paraId="7D840070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la hauteur d’un solide</w:t>
            </w:r>
          </w:p>
        </w:tc>
      </w:tr>
      <w:tr w:rsidR="00D62E4C" w14:paraId="74C5F4B4" w14:textId="77777777">
        <w:tc>
          <w:tcPr>
            <w:tcW w:w="706" w:type="dxa"/>
            <w:vMerge/>
            <w:shd w:val="clear" w:color="auto" w:fill="auto"/>
          </w:tcPr>
          <w:p w14:paraId="5DD6ACB8" w14:textId="77777777" w:rsidR="00D62E4C" w:rsidRDefault="00D62E4C">
            <w:pPr>
              <w:rPr>
                <w:b/>
                <w:bCs/>
              </w:rPr>
            </w:pPr>
          </w:p>
        </w:tc>
        <w:tc>
          <w:tcPr>
            <w:tcW w:w="4897" w:type="dxa"/>
            <w:shd w:val="clear" w:color="auto" w:fill="CAEDFB" w:themeFill="accent4" w:themeFillTint="33"/>
          </w:tcPr>
          <w:p w14:paraId="0FACF7E6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 xml:space="preserve">Activités mentales : écrire autrement des nombres </w:t>
            </w:r>
            <w:r>
              <w:rPr>
                <w:rFonts w:eastAsia="Aptos"/>
                <w:i/>
                <w:iCs/>
              </w:rPr>
              <w:t>(dixièmes, centièmes, millièmes).</w:t>
            </w:r>
          </w:p>
          <w:p w14:paraId="79AED8FD" w14:textId="77777777" w:rsidR="00D62E4C" w:rsidRDefault="00D62E4C">
            <w:pPr>
              <w:rPr>
                <w:rFonts w:ascii="Aptos" w:eastAsia="Aptos" w:hAnsi="Aptos"/>
              </w:rPr>
            </w:pPr>
          </w:p>
          <w:p w14:paraId="43C76915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  <w:highlight w:val="yellow"/>
              </w:rPr>
              <w:t>Leçon</w:t>
            </w:r>
            <w:r>
              <w:rPr>
                <w:rFonts w:eastAsia="Aptos"/>
                <w:highlight w:val="yellow"/>
              </w:rPr>
              <w:t> (photocopiée).</w:t>
            </w:r>
          </w:p>
          <w:p w14:paraId="5417182E" w14:textId="77777777" w:rsidR="00D62E4C" w:rsidRDefault="00D62E4C">
            <w:pPr>
              <w:rPr>
                <w:rFonts w:ascii="Aptos" w:eastAsia="Aptos" w:hAnsi="Aptos"/>
              </w:rPr>
            </w:pPr>
          </w:p>
          <w:p w14:paraId="1507767A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Repérer sur la demi-droite graduée </w:t>
            </w:r>
            <w:r>
              <w:rPr>
                <w:rFonts w:eastAsia="Aptos"/>
                <w:i/>
                <w:iCs/>
              </w:rPr>
              <w:t>(bandes de papier ; dixièmes, centièmes).</w:t>
            </w:r>
          </w:p>
          <w:p w14:paraId="5A58F106" w14:textId="77777777" w:rsidR="00D62E4C" w:rsidRDefault="00D62E4C">
            <w:pPr>
              <w:rPr>
                <w:rFonts w:ascii="Aptos" w:eastAsia="Aptos" w:hAnsi="Aptos"/>
              </w:rPr>
            </w:pPr>
          </w:p>
          <w:p w14:paraId="212350B1" w14:textId="77777777" w:rsidR="00D62E4C" w:rsidRDefault="00000000">
            <w:pPr>
              <w:rPr>
                <w:b/>
                <w:bCs/>
              </w:rPr>
            </w:pPr>
            <w:r>
              <w:rPr>
                <w:rFonts w:eastAsia="Aptos"/>
                <w:b/>
                <w:bCs/>
                <w:highlight w:val="cyan"/>
              </w:rPr>
              <w:t>Simulation numérique.</w:t>
            </w:r>
          </w:p>
          <w:p w14:paraId="62DB6426" w14:textId="77777777" w:rsidR="00D62E4C" w:rsidRDefault="00D62E4C">
            <w:pPr>
              <w:rPr>
                <w:b/>
                <w:bCs/>
              </w:rPr>
            </w:pPr>
          </w:p>
          <w:p w14:paraId="159DFB72" w14:textId="77777777" w:rsidR="00D62E4C" w:rsidRDefault="00000000">
            <w:pPr>
              <w:rPr>
                <w:b/>
                <w:bCs/>
              </w:rPr>
            </w:pPr>
            <w:r>
              <w:rPr>
                <w:rFonts w:eastAsia="Aptos"/>
                <w:b/>
                <w:bCs/>
              </w:rPr>
              <w:t xml:space="preserve">Exercice 3. </w:t>
            </w:r>
            <w:r>
              <w:rPr>
                <w:rFonts w:eastAsia="Aptos"/>
              </w:rPr>
              <w:t>Représenter les millièmes.</w:t>
            </w:r>
          </w:p>
          <w:p w14:paraId="68C3FEA2" w14:textId="77777777" w:rsidR="00D62E4C" w:rsidRDefault="00D62E4C">
            <w:pPr>
              <w:rPr>
                <w:rFonts w:ascii="Aptos" w:eastAsia="Aptos" w:hAnsi="Aptos"/>
              </w:rPr>
            </w:pPr>
          </w:p>
        </w:tc>
        <w:tc>
          <w:tcPr>
            <w:tcW w:w="4895" w:type="dxa"/>
            <w:shd w:val="clear" w:color="auto" w:fill="F2CEED" w:themeFill="accent5" w:themeFillTint="33"/>
          </w:tcPr>
          <w:p w14:paraId="420C6BDC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 xml:space="preserve">Activités mentales : écrire autrement des nombres </w:t>
            </w:r>
            <w:r>
              <w:rPr>
                <w:rFonts w:eastAsia="Aptos"/>
                <w:i/>
                <w:iCs/>
              </w:rPr>
              <w:t>(dixièmes, centièmes, millièmes).</w:t>
            </w:r>
          </w:p>
          <w:p w14:paraId="7192BD0C" w14:textId="77777777" w:rsidR="00D62E4C" w:rsidRDefault="00D62E4C">
            <w:pPr>
              <w:rPr>
                <w:rFonts w:ascii="Aptos" w:eastAsia="Aptos" w:hAnsi="Aptos"/>
              </w:rPr>
            </w:pPr>
          </w:p>
          <w:p w14:paraId="256B654E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  <w:highlight w:val="yellow"/>
              </w:rPr>
              <w:t>Leçon</w:t>
            </w:r>
            <w:r>
              <w:rPr>
                <w:rFonts w:eastAsia="Aptos"/>
                <w:highlight w:val="yellow"/>
              </w:rPr>
              <w:t> (photocopiée).</w:t>
            </w:r>
          </w:p>
          <w:p w14:paraId="241A230D" w14:textId="77777777" w:rsidR="00D62E4C" w:rsidRDefault="00D62E4C">
            <w:pPr>
              <w:rPr>
                <w:rFonts w:ascii="Aptos" w:eastAsia="Aptos" w:hAnsi="Aptos"/>
              </w:rPr>
            </w:pPr>
          </w:p>
          <w:p w14:paraId="19BF68AA" w14:textId="77777777" w:rsidR="00D62E4C" w:rsidRDefault="00000000">
            <w:pPr>
              <w:jc w:val="both"/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2. </w:t>
            </w:r>
            <w:r>
              <w:rPr>
                <w:rFonts w:eastAsia="Aptos"/>
              </w:rPr>
              <w:t xml:space="preserve">Calculer et comparer des périmètres </w:t>
            </w:r>
            <w:r>
              <w:rPr>
                <w:rFonts w:eastAsia="Aptos"/>
                <w:i/>
                <w:iCs/>
              </w:rPr>
              <w:t>(dixièmes, centièmes, millièmes)</w:t>
            </w:r>
            <w:r>
              <w:rPr>
                <w:rFonts w:eastAsia="Aptos"/>
              </w:rPr>
              <w:t>.</w:t>
            </w:r>
          </w:p>
          <w:p w14:paraId="5F1F0B69" w14:textId="77777777" w:rsidR="00D62E4C" w:rsidRDefault="00D62E4C">
            <w:pPr>
              <w:jc w:val="both"/>
              <w:rPr>
                <w:b/>
                <w:bCs/>
              </w:rPr>
            </w:pPr>
          </w:p>
          <w:p w14:paraId="4505AA30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>Exercice 3.</w:t>
            </w:r>
            <w:r>
              <w:rPr>
                <w:rFonts w:eastAsia="Aptos"/>
              </w:rPr>
              <w:t xml:space="preserve"> Repérer sur la demi-droite graduée </w:t>
            </w:r>
            <w:r>
              <w:rPr>
                <w:rFonts w:eastAsia="Aptos"/>
                <w:i/>
                <w:iCs/>
              </w:rPr>
              <w:t>(bandes de papier ; dixièmes, centièmes).</w:t>
            </w:r>
          </w:p>
          <w:p w14:paraId="055ED4A0" w14:textId="77777777" w:rsidR="00D62E4C" w:rsidRDefault="00D62E4C">
            <w:pPr>
              <w:rPr>
                <w:b/>
                <w:bCs/>
              </w:rPr>
            </w:pPr>
          </w:p>
          <w:p w14:paraId="220FA1CB" w14:textId="77777777" w:rsidR="00D62E4C" w:rsidRDefault="00000000">
            <w:pPr>
              <w:rPr>
                <w:b/>
                <w:bCs/>
              </w:rPr>
            </w:pPr>
            <w:r>
              <w:rPr>
                <w:rFonts w:eastAsia="Aptos"/>
                <w:b/>
                <w:bCs/>
                <w:highlight w:val="cyan"/>
              </w:rPr>
              <w:t>Simulation numérique.</w:t>
            </w:r>
          </w:p>
          <w:p w14:paraId="4CBEADE8" w14:textId="77777777" w:rsidR="00D62E4C" w:rsidRDefault="00D62E4C">
            <w:pPr>
              <w:rPr>
                <w:b/>
                <w:bCs/>
              </w:rPr>
            </w:pPr>
          </w:p>
        </w:tc>
        <w:tc>
          <w:tcPr>
            <w:tcW w:w="4899" w:type="dxa"/>
            <w:shd w:val="clear" w:color="auto" w:fill="FBDE8A"/>
          </w:tcPr>
          <w:p w14:paraId="4A2269DC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 xml:space="preserve">Activités mentales : écrire autrement des nombres </w:t>
            </w:r>
            <w:r>
              <w:rPr>
                <w:rFonts w:eastAsia="Aptos"/>
                <w:i/>
                <w:iCs/>
              </w:rPr>
              <w:t>(dixièmes, centièmes).</w:t>
            </w:r>
          </w:p>
          <w:p w14:paraId="2543E8D4" w14:textId="77777777" w:rsidR="00D62E4C" w:rsidRDefault="00D62E4C">
            <w:pPr>
              <w:rPr>
                <w:rFonts w:ascii="Aptos" w:eastAsia="Aptos" w:hAnsi="Aptos"/>
              </w:rPr>
            </w:pPr>
          </w:p>
          <w:p w14:paraId="3947C091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Repérage sur la demi-droite graduée avec matériel au choix </w:t>
            </w:r>
            <w:r>
              <w:rPr>
                <w:rFonts w:eastAsia="Aptos"/>
                <w:i/>
                <w:iCs/>
              </w:rPr>
              <w:t xml:space="preserve">(bandes de papier, réglettes </w:t>
            </w:r>
            <w:proofErr w:type="spellStart"/>
            <w:r>
              <w:rPr>
                <w:rFonts w:eastAsia="Aptos"/>
                <w:i/>
                <w:iCs/>
              </w:rPr>
              <w:t>Cuisenaire</w:t>
            </w:r>
            <w:proofErr w:type="spellEnd"/>
            <w:r>
              <w:rPr>
                <w:rFonts w:eastAsia="Aptos"/>
                <w:i/>
                <w:iCs/>
              </w:rPr>
              <w:t>, guide-âne ; dixièmes, centièmes).</w:t>
            </w:r>
          </w:p>
          <w:p w14:paraId="10B35352" w14:textId="77777777" w:rsidR="00D62E4C" w:rsidRDefault="00D62E4C">
            <w:pPr>
              <w:rPr>
                <w:b/>
                <w:bCs/>
              </w:rPr>
            </w:pPr>
          </w:p>
          <w:p w14:paraId="4A901FB2" w14:textId="77777777" w:rsidR="00D62E4C" w:rsidRDefault="0000000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Exercice 3. </w:t>
            </w:r>
            <w:r>
              <w:rPr>
                <w:rFonts w:eastAsiaTheme="minorEastAsia"/>
              </w:rPr>
              <w:t>Trouver des représentations de centièmes d’un rectangle.</w:t>
            </w:r>
          </w:p>
          <w:p w14:paraId="161CBE44" w14:textId="77777777" w:rsidR="00D62E4C" w:rsidRDefault="00D62E4C">
            <w:pPr>
              <w:rPr>
                <w:b/>
                <w:bCs/>
              </w:rPr>
            </w:pPr>
          </w:p>
          <w:p w14:paraId="67BBFEEF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>Trace écrite particulière :</w:t>
            </w:r>
            <w:r>
              <w:rPr>
                <w:rFonts w:eastAsia="Aptos"/>
              </w:rPr>
              <w:t xml:space="preserve"> affiches de bilan sur les calculs et comparaisons.</w:t>
            </w:r>
          </w:p>
          <w:p w14:paraId="322FF490" w14:textId="77777777" w:rsidR="00D62E4C" w:rsidRDefault="00D62E4C">
            <w:pPr>
              <w:rPr>
                <w:b/>
                <w:bCs/>
              </w:rPr>
            </w:pPr>
          </w:p>
        </w:tc>
      </w:tr>
      <w:tr w:rsidR="00D62E4C" w14:paraId="57CFE416" w14:textId="77777777">
        <w:tc>
          <w:tcPr>
            <w:tcW w:w="706" w:type="dxa"/>
            <w:vMerge w:val="restart"/>
            <w:shd w:val="clear" w:color="auto" w:fill="auto"/>
          </w:tcPr>
          <w:p w14:paraId="694986AA" w14:textId="77777777" w:rsidR="00D62E4C" w:rsidRDefault="0000000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635" distL="0" distR="0" simplePos="0" relativeHeight="8" behindDoc="0" locked="0" layoutInCell="1" allowOverlap="1" wp14:anchorId="1336F85F" wp14:editId="3EE318D9">
                      <wp:simplePos x="0" y="0"/>
                      <wp:positionH relativeFrom="column">
                        <wp:posOffset>10146665</wp:posOffset>
                      </wp:positionH>
                      <wp:positionV relativeFrom="paragraph">
                        <wp:posOffset>1050925</wp:posOffset>
                      </wp:positionV>
                      <wp:extent cx="372745" cy="825500"/>
                      <wp:effectExtent l="0" t="0" r="0" b="635"/>
                      <wp:wrapNone/>
                      <wp:docPr id="4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600" cy="82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E852A2D" w14:textId="77777777" w:rsidR="00D62E4C" w:rsidRDefault="00000000">
                                  <w:pPr>
                                    <w:pStyle w:val="Contenudecadre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SÉANCE 4</w:t>
                                  </w:r>
                                </w:p>
                                <w:p w14:paraId="35AFF2FD" w14:textId="77777777" w:rsidR="00D62E4C" w:rsidRDefault="00D62E4C">
                                  <w:pPr>
                                    <w:pStyle w:val="Contenudecadre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A09AA4E" w14:textId="77777777" w:rsidR="00D62E4C" w:rsidRDefault="00D62E4C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eaVert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" path="m0,0l-2147483645,0l-2147483645,-2147483646l0,-2147483646xe" fillcolor="white" stroked="f" o:allowincell="f" style="position:absolute;margin-left:798.95pt;margin-top:82.75pt;width:29.3pt;height:64.95pt;mso-wrap-style:square;v-text-anchor:top;rotation:180" wp14:anchorId="6E8F73DC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SÉANCE 4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4691" w:type="dxa"/>
            <w:gridSpan w:val="3"/>
            <w:shd w:val="clear" w:color="auto" w:fill="auto"/>
          </w:tcPr>
          <w:p w14:paraId="44C0098A" w14:textId="77777777" w:rsidR="00D62E4C" w:rsidRDefault="00000000">
            <w:pPr>
              <w:rPr>
                <w:b/>
                <w:bCs/>
                <w:u w:val="single"/>
              </w:rPr>
            </w:pPr>
            <w:r>
              <w:rPr>
                <w:rFonts w:eastAsia="Aptos"/>
                <w:b/>
                <w:bCs/>
                <w:u w:val="single"/>
              </w:rPr>
              <w:t>Automatismes (décrochés) série 4</w:t>
            </w:r>
          </w:p>
          <w:p w14:paraId="163ACE8C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</w:rPr>
              <w:t>Entretien des apprentissages des séquences précédentes (et qui réactivent en partie des notions utiles à la séance) :</w:t>
            </w:r>
          </w:p>
          <w:p w14:paraId="69129B69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Écrire une fraction sous la forme a + b/c avec b/c &lt; 1</w:t>
            </w:r>
          </w:p>
          <w:p w14:paraId="09E10116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Multiplier un entier par ½ en faisant dire que cela revient à prendre la moitié</w:t>
            </w:r>
          </w:p>
          <w:p w14:paraId="17F358B9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Calculer une somme de fractions décimales simples énoncées oralement ou écrites en lettres</w:t>
            </w:r>
          </w:p>
          <w:p w14:paraId="6D9F7FBB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lastRenderedPageBreak/>
              <w:t>Petite résolution de problème avec fraction comme opérateur, cas d’une fraction décimale simple</w:t>
            </w:r>
          </w:p>
          <w:p w14:paraId="1AF41090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un solide représenté en perspective</w:t>
            </w:r>
          </w:p>
          <w:p w14:paraId="202C1FE2" w14:textId="77777777" w:rsidR="00D62E4C" w:rsidRDefault="00000000">
            <w:pPr>
              <w:pStyle w:val="Paragraphedeliste"/>
              <w:numPr>
                <w:ilvl w:val="0"/>
                <w:numId w:val="1"/>
              </w:numPr>
              <w:rPr>
                <w:rFonts w:ascii="Aptos" w:eastAsia="Aptos" w:hAnsi="Aptos"/>
              </w:rPr>
            </w:pPr>
            <w:r>
              <w:rPr>
                <w:rFonts w:eastAsia="Aptos"/>
              </w:rPr>
              <w:t>Nommer la hauteur d’un solide</w:t>
            </w:r>
          </w:p>
        </w:tc>
      </w:tr>
      <w:tr w:rsidR="00D62E4C" w14:paraId="6F538C3E" w14:textId="77777777">
        <w:tc>
          <w:tcPr>
            <w:tcW w:w="706" w:type="dxa"/>
            <w:vMerge/>
            <w:shd w:val="clear" w:color="auto" w:fill="auto"/>
          </w:tcPr>
          <w:p w14:paraId="5D6E08AA" w14:textId="77777777" w:rsidR="00D62E4C" w:rsidRDefault="00D62E4C">
            <w:pPr>
              <w:rPr>
                <w:b/>
                <w:bCs/>
              </w:rPr>
            </w:pPr>
          </w:p>
        </w:tc>
        <w:tc>
          <w:tcPr>
            <w:tcW w:w="4897" w:type="dxa"/>
            <w:shd w:val="clear" w:color="auto" w:fill="CAEDFB" w:themeFill="accent4" w:themeFillTint="33"/>
          </w:tcPr>
          <w:p w14:paraId="614F5871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>Repérer (avec zoom sur la demi-droite graduée ; millièmes).</w:t>
            </w:r>
          </w:p>
          <w:p w14:paraId="3C00DC77" w14:textId="77777777" w:rsidR="00D62E4C" w:rsidRDefault="00D62E4C">
            <w:pPr>
              <w:rPr>
                <w:rFonts w:ascii="Aptos" w:eastAsia="Aptos" w:hAnsi="Aptos"/>
              </w:rPr>
            </w:pPr>
          </w:p>
          <w:p w14:paraId="08168CE9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Ajouter et soustraire des fractions (simples et décimales).</w:t>
            </w:r>
          </w:p>
          <w:p w14:paraId="64288BA7" w14:textId="77777777" w:rsidR="00D62E4C" w:rsidRDefault="00D62E4C">
            <w:pPr>
              <w:rPr>
                <w:b/>
                <w:bCs/>
              </w:rPr>
            </w:pPr>
          </w:p>
          <w:p w14:paraId="02826AAD" w14:textId="77777777" w:rsidR="00D62E4C" w:rsidRDefault="00000000">
            <w:pPr>
              <w:rPr>
                <w:b/>
                <w:bCs/>
              </w:rPr>
            </w:pPr>
            <w:r>
              <w:rPr>
                <w:rFonts w:eastAsia="Aptos"/>
                <w:b/>
                <w:bCs/>
              </w:rPr>
              <w:t xml:space="preserve">Exercice 3. </w:t>
            </w:r>
            <w:r>
              <w:rPr>
                <w:rFonts w:eastAsia="Aptos"/>
              </w:rPr>
              <w:t>Comparer des fractions.</w:t>
            </w:r>
          </w:p>
          <w:p w14:paraId="60431CA1" w14:textId="77777777" w:rsidR="00D62E4C" w:rsidRDefault="00D62E4C">
            <w:pPr>
              <w:rPr>
                <w:b/>
                <w:bCs/>
                <w:u w:val="single"/>
              </w:rPr>
            </w:pPr>
          </w:p>
        </w:tc>
        <w:tc>
          <w:tcPr>
            <w:tcW w:w="4895" w:type="dxa"/>
            <w:shd w:val="clear" w:color="auto" w:fill="F2CEED" w:themeFill="accent5" w:themeFillTint="33"/>
          </w:tcPr>
          <w:p w14:paraId="09AE25A9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>Représenter les millièmes.</w:t>
            </w:r>
          </w:p>
          <w:p w14:paraId="78E76E5A" w14:textId="77777777" w:rsidR="00D62E4C" w:rsidRDefault="00D62E4C">
            <w:pPr>
              <w:rPr>
                <w:rFonts w:ascii="Aptos" w:eastAsia="Aptos" w:hAnsi="Aptos"/>
              </w:rPr>
            </w:pPr>
          </w:p>
          <w:p w14:paraId="6181681B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</w:rPr>
              <w:t xml:space="preserve">Exercice 2. </w:t>
            </w:r>
            <w:r>
              <w:rPr>
                <w:rFonts w:eastAsia="Aptos"/>
              </w:rPr>
              <w:t>Repérer (avec zoom sur la demi-droite graduée ; millièmes).</w:t>
            </w:r>
          </w:p>
          <w:p w14:paraId="3C83C5ED" w14:textId="77777777" w:rsidR="00D62E4C" w:rsidRDefault="00D62E4C">
            <w:pPr>
              <w:jc w:val="both"/>
              <w:rPr>
                <w:b/>
                <w:bCs/>
              </w:rPr>
            </w:pPr>
          </w:p>
          <w:p w14:paraId="264CE114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>Exercice 3.</w:t>
            </w:r>
            <w:r>
              <w:rPr>
                <w:rFonts w:eastAsia="Aptos"/>
              </w:rPr>
              <w:t xml:space="preserve"> Ajouter et soustraire des fractions (simples et décimales).</w:t>
            </w:r>
          </w:p>
          <w:p w14:paraId="6E6376C8" w14:textId="77777777" w:rsidR="00D62E4C" w:rsidRDefault="00D62E4C">
            <w:pPr>
              <w:rPr>
                <w:i/>
                <w:iCs/>
              </w:rPr>
            </w:pPr>
          </w:p>
        </w:tc>
        <w:tc>
          <w:tcPr>
            <w:tcW w:w="4899" w:type="dxa"/>
            <w:shd w:val="clear" w:color="auto" w:fill="FBDE8A"/>
          </w:tcPr>
          <w:p w14:paraId="78D0D189" w14:textId="77777777" w:rsidR="00D62E4C" w:rsidRDefault="00000000">
            <w:pPr>
              <w:rPr>
                <w:b/>
                <w:bCs/>
              </w:rPr>
            </w:pPr>
            <w:r>
              <w:rPr>
                <w:rFonts w:eastAsia="Aptos"/>
                <w:b/>
                <w:bCs/>
                <w:highlight w:val="cyan"/>
              </w:rPr>
              <w:t>Simulation numérique.</w:t>
            </w:r>
          </w:p>
          <w:p w14:paraId="7E0370C6" w14:textId="77777777" w:rsidR="00D62E4C" w:rsidRDefault="00D62E4C">
            <w:pPr>
              <w:rPr>
                <w:b/>
                <w:bCs/>
              </w:rPr>
            </w:pPr>
          </w:p>
          <w:p w14:paraId="650A4D72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 xml:space="preserve">Exercice 1. </w:t>
            </w:r>
            <w:r>
              <w:rPr>
                <w:rFonts w:eastAsia="Aptos"/>
              </w:rPr>
              <w:t xml:space="preserve">Activités mentales : écrire autrement des nombres, ajouter </w:t>
            </w:r>
            <w:r>
              <w:rPr>
                <w:rFonts w:eastAsia="Aptos"/>
                <w:i/>
                <w:iCs/>
              </w:rPr>
              <w:t>(dixièmes, centièmes).</w:t>
            </w:r>
          </w:p>
          <w:p w14:paraId="5749EF72" w14:textId="77777777" w:rsidR="00D62E4C" w:rsidRDefault="00D62E4C">
            <w:pPr>
              <w:rPr>
                <w:rFonts w:ascii="Aptos" w:eastAsia="Aptos" w:hAnsi="Aptos"/>
              </w:rPr>
            </w:pPr>
          </w:p>
          <w:p w14:paraId="4A73CADF" w14:textId="77777777" w:rsidR="00D62E4C" w:rsidRDefault="00000000">
            <w:pPr>
              <w:rPr>
                <w:i/>
                <w:iCs/>
              </w:rPr>
            </w:pPr>
            <w:r>
              <w:rPr>
                <w:rFonts w:eastAsia="Aptos"/>
                <w:b/>
                <w:bCs/>
              </w:rPr>
              <w:t>Exercice 2.</w:t>
            </w:r>
            <w:r>
              <w:rPr>
                <w:rFonts w:eastAsia="Aptos"/>
              </w:rPr>
              <w:t xml:space="preserve"> Représenter les dixièmes, centièmes et millièmes avec des cubes.</w:t>
            </w:r>
          </w:p>
          <w:p w14:paraId="573A9A69" w14:textId="77777777" w:rsidR="00D62E4C" w:rsidRDefault="00D62E4C">
            <w:pPr>
              <w:rPr>
                <w:b/>
                <w:bCs/>
              </w:rPr>
            </w:pPr>
          </w:p>
          <w:p w14:paraId="7E42A055" w14:textId="77777777" w:rsidR="00D62E4C" w:rsidRDefault="00000000">
            <w:pPr>
              <w:rPr>
                <w:rFonts w:ascii="Aptos" w:eastAsia="Aptos" w:hAnsi="Aptos"/>
              </w:rPr>
            </w:pPr>
            <w:r>
              <w:rPr>
                <w:rFonts w:eastAsia="Aptos"/>
                <w:b/>
                <w:bCs/>
                <w:highlight w:val="yellow"/>
              </w:rPr>
              <w:t>Leçon</w:t>
            </w:r>
            <w:r>
              <w:rPr>
                <w:rFonts w:eastAsia="Aptos"/>
                <w:highlight w:val="yellow"/>
              </w:rPr>
              <w:t> (photocopiée).</w:t>
            </w:r>
          </w:p>
          <w:p w14:paraId="5D0DD630" w14:textId="77777777" w:rsidR="00D62E4C" w:rsidRDefault="00D62E4C">
            <w:pPr>
              <w:rPr>
                <w:b/>
                <w:bCs/>
              </w:rPr>
            </w:pPr>
          </w:p>
          <w:p w14:paraId="76DECC45" w14:textId="77777777" w:rsidR="00D62E4C" w:rsidRDefault="0000000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Exercice 3. </w:t>
            </w:r>
            <w:r>
              <w:rPr>
                <w:rFonts w:eastAsia="Aptos"/>
              </w:rPr>
              <w:t>Repérer (avec zoom sur la demi-droite graduée ; millièmes).</w:t>
            </w:r>
          </w:p>
          <w:p w14:paraId="5C4F754A" w14:textId="77777777" w:rsidR="00D62E4C" w:rsidRDefault="00D62E4C">
            <w:pPr>
              <w:rPr>
                <w:b/>
                <w:bCs/>
              </w:rPr>
            </w:pPr>
          </w:p>
        </w:tc>
      </w:tr>
    </w:tbl>
    <w:p w14:paraId="73382A18" w14:textId="77777777" w:rsidR="00D62E4C" w:rsidRDefault="00D62E4C"/>
    <w:p w14:paraId="4CB3D96C" w14:textId="77777777" w:rsidR="00D62E4C" w:rsidRDefault="00D62E4C">
      <w:pPr>
        <w:rPr>
          <w:color w:val="FF0000"/>
        </w:rPr>
      </w:pPr>
    </w:p>
    <w:p w14:paraId="2AA8E412" w14:textId="77777777" w:rsidR="00D62E4C" w:rsidRDefault="00000000">
      <w:r>
        <w:t xml:space="preserve">Pour la suite : </w:t>
      </w:r>
    </w:p>
    <w:p w14:paraId="2C42463B" w14:textId="77777777" w:rsidR="00D62E4C" w:rsidRDefault="00000000">
      <w:pPr>
        <w:pStyle w:val="Paragraphedeliste"/>
        <w:numPr>
          <w:ilvl w:val="0"/>
          <w:numId w:val="1"/>
        </w:numPr>
      </w:pPr>
      <w:r>
        <w:t>Réintroduire l’écriture décimale, l’utiliser parfois mais moins souvent que l’écriture fractionnaire du nombre décimale.</w:t>
      </w:r>
    </w:p>
    <w:p w14:paraId="058D080C" w14:textId="77777777" w:rsidR="00D62E4C" w:rsidRDefault="00000000">
      <w:pPr>
        <w:pStyle w:val="Paragraphedeliste"/>
        <w:numPr>
          <w:ilvl w:val="0"/>
          <w:numId w:val="1"/>
        </w:numPr>
      </w:pPr>
      <w:r>
        <w:t>Résolution de problèmes avec fractions décimales puis nombres en écriture décimale.</w:t>
      </w:r>
    </w:p>
    <w:p w14:paraId="0E7A7A32" w14:textId="77777777" w:rsidR="00D62E4C" w:rsidRDefault="00000000">
      <w:pPr>
        <w:pStyle w:val="Paragraphedeliste"/>
        <w:numPr>
          <w:ilvl w:val="0"/>
          <w:numId w:val="1"/>
        </w:numPr>
      </w:pPr>
      <w:r>
        <w:t>Comparer (fractions décimales puis nombres en écriture décimale).</w:t>
      </w:r>
    </w:p>
    <w:p w14:paraId="0BAE8EBC" w14:textId="77777777" w:rsidR="00D62E4C" w:rsidRDefault="00000000">
      <w:pPr>
        <w:pStyle w:val="Paragraphedeliste"/>
        <w:numPr>
          <w:ilvl w:val="0"/>
          <w:numId w:val="1"/>
        </w:numPr>
      </w:pPr>
      <w:r>
        <w:t>Intercaler (fractions décimales puis nombres en écriture décimale).</w:t>
      </w:r>
    </w:p>
    <w:sectPr w:rsidR="00D62E4C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6D5A"/>
    <w:multiLevelType w:val="multilevel"/>
    <w:tmpl w:val="A3823FF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F74F2D"/>
    <w:multiLevelType w:val="multilevel"/>
    <w:tmpl w:val="5A305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3335227">
    <w:abstractNumId w:val="0"/>
  </w:num>
  <w:num w:numId="2" w16cid:durableId="138105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4C"/>
    <w:rsid w:val="002B012A"/>
    <w:rsid w:val="00A77606"/>
    <w:rsid w:val="00D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CB579"/>
  <w15:docId w15:val="{6FEFE61D-C572-6E44-BCEC-92DE33C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51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5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51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1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51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51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51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51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51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6251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6251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6251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6251A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6251A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6251A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6251A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6251A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6251A1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qFormat/>
    <w:rsid w:val="006251A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6251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qFormat/>
    <w:rsid w:val="006251A1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251A1"/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51A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251A1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5D026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D026D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link w:val="TitreCar"/>
    <w:uiPriority w:val="10"/>
    <w:qFormat/>
    <w:rsid w:val="006251A1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51A1"/>
    <w:p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251A1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251A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DE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dc:description/>
  <cp:lastModifiedBy>Quitterie Marty</cp:lastModifiedBy>
  <cp:revision>2</cp:revision>
  <dcterms:created xsi:type="dcterms:W3CDTF">2024-05-12T08:32:00Z</dcterms:created>
  <dcterms:modified xsi:type="dcterms:W3CDTF">2024-05-12T08:32:00Z</dcterms:modified>
  <dc:language>fr-FR</dc:language>
</cp:coreProperties>
</file>