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  <w:rtl w:val="0"/>
        </w:rPr>
        <w:t>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ance 2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Bon app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tit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ru-RU"/>
        </w:rPr>
        <w:t>!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lops et Tantale</w:t>
      </w:r>
      <w:r>
        <w:rPr>
          <w:rStyle w:val="Aucun"/>
          <w:rtl w:val="0"/>
          <w:lang w:val="fr-FR"/>
        </w:rPr>
        <w:t xml:space="preserve"> :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traduire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rtl w:val="0"/>
          <w:lang w:val="fr-FR"/>
        </w:rPr>
        <w:t>Colorier les mots soulign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en bleu ou en rouge directement sur le document selon les terminaisons dans le texte suivant. Certaines couleurs vous sont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es.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rtl w:val="0"/>
          <w:lang w:val="fr-FR"/>
        </w:rPr>
        <w:t>Mettre les verbes en gras ;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ciser entre parenth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le temps et la personne du verbe.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rtl w:val="0"/>
          <w:lang w:val="fr-FR"/>
        </w:rPr>
        <w:t xml:space="preserve">Traduire, en se rappelant que les formes bleues servent au sujet ou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attribut du sujet( 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le verbe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tre), etq ue les formes rouges compl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tent les autres verbes.</w:t>
      </w:r>
    </w:p>
    <w:p>
      <w:pPr>
        <w:pStyle w:val="List Paragraph"/>
        <w:ind w:left="0" w:firstLine="0"/>
      </w:pPr>
      <w:r>
        <w:rPr>
          <w:rStyle w:val="Aucun"/>
          <w:rtl w:val="0"/>
          <w:lang w:val="fr-FR"/>
        </w:rPr>
        <w:t xml:space="preserve">Des indications 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a Tantalo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 xml:space="preserve">: </w:t>
      </w:r>
      <w:r>
        <w:rPr>
          <w:rStyle w:val="Aucun"/>
          <w:rtl w:val="0"/>
          <w:lang w:val="fr-FR"/>
        </w:rPr>
        <w:t>« </w:t>
      </w:r>
      <w:r>
        <w:rPr>
          <w:rStyle w:val="Aucun"/>
          <w:rtl w:val="0"/>
          <w:lang w:val="fr-FR"/>
        </w:rPr>
        <w:t>Par Tantale</w:t>
      </w:r>
      <w:r>
        <w:rPr>
          <w:rStyle w:val="Aucun"/>
          <w:rtl w:val="0"/>
          <w:lang w:val="fr-FR"/>
        </w:rPr>
        <w:t xml:space="preserve"> » </w:t>
      </w:r>
      <w:r>
        <w:rPr>
          <w:rStyle w:val="Aucun"/>
          <w:rtl w:val="0"/>
          <w:lang w:val="fr-FR"/>
        </w:rPr>
        <w:t>; Tantale est le 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de Pelops ;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action a lieu dans un banquet donn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par Tantale pour les dieux. </w:t>
      </w:r>
    </w:p>
    <w:p>
      <w:pPr>
        <w:pStyle w:val="Corps"/>
        <w:widowControl w:val="0"/>
        <w:spacing w:after="0" w:line="240" w:lineRule="auto"/>
        <w:ind w:left="360" w:firstLine="0"/>
        <w:rPr>
          <w:rStyle w:val="Aucun"/>
          <w:rFonts w:ascii="Times New Roman" w:cs="Times New Roman" w:hAnsi="Times New Roman" w:eastAsia="Times New Roman"/>
          <w:kern w:val="28"/>
        </w:rPr>
      </w:pPr>
      <w:r>
        <w:rPr>
          <w:rStyle w:val="Aucun"/>
          <w:rFonts w:ascii="Times New Roman" w:hAnsi="Times New Roman"/>
          <w:outline w:val="0"/>
          <w:color w:val="0432ff"/>
          <w:kern w:val="28"/>
          <w:rtl w:val="0"/>
          <w:lang w:val="pt-PT"/>
          <w14:textFill>
            <w14:solidFill>
              <w14:srgbClr w14:val="0433FF"/>
            </w14:solidFill>
          </w14:textFill>
        </w:rPr>
        <w:t>Pelops</w:t>
      </w:r>
      <w:r>
        <w:rPr>
          <w:rStyle w:val="Aucun"/>
          <w:rFonts w:ascii="Times New Roman" w:hAnsi="Times New Roman"/>
          <w:kern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kern w:val="28"/>
          <w:rtl w:val="0"/>
        </w:rPr>
        <w:t xml:space="preserve"> cum esset in epulis deorum a Tantalo </w:t>
      </w:r>
      <w:r>
        <w:rPr>
          <w:rStyle w:val="Aucun"/>
          <w:rFonts w:ascii="Times New Roman" w:hAnsi="Times New Roman"/>
          <w:kern w:val="28"/>
          <w:u w:val="single"/>
          <w:rtl w:val="0"/>
          <w:lang w:val="sv-SE"/>
        </w:rPr>
        <w:t>caesus</w:t>
      </w:r>
      <w:r>
        <w:rPr>
          <w:rStyle w:val="Aucun"/>
          <w:rFonts w:ascii="Times New Roman" w:hAnsi="Times New Roman"/>
          <w:kern w:val="28"/>
          <w:rtl w:val="0"/>
          <w:lang w:val="fr-FR"/>
        </w:rPr>
        <w:t xml:space="preserve"> est</w:t>
      </w:r>
      <w:r>
        <w:rPr>
          <w:rStyle w:val="Aucun"/>
          <w:rFonts w:ascii="Times New Roman" w:hAnsi="Times New Roman"/>
          <w:kern w:val="28"/>
          <w:rtl w:val="0"/>
        </w:rPr>
        <w:t xml:space="preserve">, </w:t>
      </w:r>
      <w:r>
        <w:rPr>
          <w:rStyle w:val="Aucun"/>
          <w:rFonts w:ascii="Times New Roman" w:hAnsi="Times New Roman"/>
          <w:kern w:val="28"/>
          <w:u w:val="single"/>
          <w:rtl w:val="0"/>
          <w:lang w:val="it-IT"/>
        </w:rPr>
        <w:t>bracchium</w:t>
      </w:r>
      <w:r>
        <w:rPr>
          <w:rStyle w:val="Aucun"/>
          <w:rFonts w:ascii="Times New Roman" w:hAnsi="Times New Roman"/>
          <w:kern w:val="28"/>
          <w:rtl w:val="0"/>
          <w:lang w:val="de-DE"/>
        </w:rPr>
        <w:t xml:space="preserve"> eius </w:t>
      </w:r>
      <w:r>
        <w:rPr>
          <w:rStyle w:val="Aucun"/>
          <w:rFonts w:ascii="Times New Roman" w:hAnsi="Times New Roman"/>
          <w:outline w:val="0"/>
          <w:color w:val="0096ff"/>
          <w:kern w:val="28"/>
          <w:rtl w:val="0"/>
          <w:lang w:val="fr-FR"/>
          <w14:textFill>
            <w14:solidFill>
              <w14:srgbClr w14:val="0096FF"/>
            </w14:solidFill>
          </w14:textFill>
        </w:rPr>
        <w:t>Ceres</w:t>
      </w:r>
      <w:r>
        <w:rPr>
          <w:rStyle w:val="Aucun"/>
          <w:rFonts w:ascii="Times New Roman" w:hAnsi="Times New Roman"/>
          <w:kern w:val="28"/>
          <w:rtl w:val="0"/>
        </w:rPr>
        <w:t xml:space="preserve"> consumpsit, </w:t>
      </w:r>
      <w:r>
        <w:rPr>
          <w:rStyle w:val="Aucun"/>
          <w:rFonts w:ascii="Times New Roman" w:hAnsi="Times New Roman"/>
          <w:kern w:val="28"/>
          <w:u w:val="single"/>
          <w:rtl w:val="0"/>
          <w:lang w:val="fr-FR"/>
        </w:rPr>
        <w:t>Pelops</w:t>
      </w:r>
      <w:r>
        <w:rPr>
          <w:rStyle w:val="Aucun"/>
          <w:rFonts w:ascii="Times New Roman" w:hAnsi="Times New Roman"/>
          <w:kern w:val="28"/>
          <w:rtl w:val="0"/>
        </w:rPr>
        <w:t xml:space="preserve">  </w:t>
      </w:r>
      <w:r>
        <w:rPr>
          <w:rStyle w:val="Aucun"/>
          <w:rFonts w:ascii="Times New Roman" w:hAnsi="Times New Roman"/>
          <w:kern w:val="28"/>
          <w:u w:val="single"/>
          <w:rtl w:val="0"/>
          <w:lang w:val="it-IT"/>
        </w:rPr>
        <w:t>vitam</w:t>
      </w:r>
      <w:r>
        <w:rPr>
          <w:rStyle w:val="Aucun"/>
          <w:rFonts w:ascii="Times New Roman" w:hAnsi="Times New Roman"/>
          <w:kern w:val="28"/>
          <w:rtl w:val="0"/>
          <w:lang w:val="it-IT"/>
        </w:rPr>
        <w:t xml:space="preserve"> recepit; </w:t>
      </w:r>
      <w:r>
        <w:rPr>
          <w:rStyle w:val="Aucun"/>
          <w:rFonts w:ascii="Times New Roman" w:hAnsi="Times New Roman"/>
          <w:kern w:val="28"/>
          <w:u w:val="single"/>
          <w:rtl w:val="0"/>
        </w:rPr>
        <w:t xml:space="preserve"> umer</w:t>
      </w:r>
      <w:r>
        <w:rPr>
          <w:rStyle w:val="Aucun"/>
          <w:rFonts w:ascii="Times New Roman" w:hAnsi="Times New Roman"/>
          <w:kern w:val="28"/>
          <w:u w:val="single"/>
          <w:rtl w:val="0"/>
          <w:lang w:val="fr-FR"/>
        </w:rPr>
        <w:t>um</w:t>
      </w:r>
      <w:r>
        <w:rPr>
          <w:rStyle w:val="Aucun"/>
          <w:rFonts w:ascii="Times New Roman" w:hAnsi="Times New Roman"/>
          <w:kern w:val="28"/>
          <w:u w:val="single"/>
          <w:rtl w:val="0"/>
          <w:lang w:val="de-DE"/>
        </w:rPr>
        <w:t xml:space="preserve"> eburneum</w:t>
      </w:r>
      <w:r>
        <w:rPr>
          <w:rStyle w:val="Aucun"/>
          <w:rFonts w:ascii="Times New Roman" w:hAnsi="Times New Roman"/>
          <w:kern w:val="28"/>
          <w:rtl w:val="0"/>
          <w:lang w:val="pt-PT"/>
        </w:rPr>
        <w:t xml:space="preserve"> eius loco </w:t>
      </w:r>
      <w:r>
        <w:rPr>
          <w:rStyle w:val="Aucun"/>
          <w:rFonts w:ascii="Times New Roman" w:hAnsi="Times New Roman"/>
          <w:kern w:val="28"/>
          <w:u w:val="single"/>
          <w:rtl w:val="0"/>
          <w:lang w:val="fr-FR"/>
        </w:rPr>
        <w:t>Ceres</w:t>
      </w:r>
      <w:r>
        <w:rPr>
          <w:rStyle w:val="Aucun"/>
          <w:rFonts w:ascii="Times New Roman" w:hAnsi="Times New Roman"/>
          <w:kern w:val="28"/>
          <w:rtl w:val="0"/>
        </w:rPr>
        <w:t xml:space="preserve"> aptavit. </w:t>
      </w:r>
    </w:p>
    <w:p>
      <w:pPr>
        <w:pStyle w:val="List Paragraph"/>
        <w:widowControl w:val="0"/>
        <w:spacing w:after="0" w:line="240" w:lineRule="auto"/>
        <w:jc w:val="right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rtl w:val="0"/>
          <w:lang w:val="fr-FR"/>
        </w:rPr>
        <w:t xml:space="preserve"> d</w:t>
      </w:r>
      <w:r>
        <w:rPr>
          <w:rStyle w:val="Aucun"/>
          <w:rFonts w:ascii="Times New Roman" w:hAnsi="Times New Roman" w:hint="default"/>
          <w:kern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28"/>
          <w:rtl w:val="0"/>
          <w:lang w:val="fr-FR"/>
        </w:rPr>
        <w:t>apr</w:t>
      </w:r>
      <w:r>
        <w:rPr>
          <w:rStyle w:val="Aucun"/>
          <w:rFonts w:ascii="Times New Roman" w:hAnsi="Times New Roman" w:hint="default"/>
          <w:kern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28"/>
          <w:rtl w:val="0"/>
          <w:lang w:val="fr-FR"/>
        </w:rPr>
        <w:t>s Hygin</w:t>
      </w:r>
    </w:p>
    <w:tbl>
      <w:tblPr>
        <w:tblW w:w="906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19"/>
        <w:gridCol w:w="3022"/>
        <w:gridCol w:w="3021"/>
      </w:tblGrid>
      <w:tr>
        <w:tblPrEx>
          <w:shd w:val="clear" w:color="auto" w:fill="d0ddef"/>
        </w:tblPrEx>
        <w:trPr>
          <w:trHeight w:val="2877" w:hRule="atLeast"/>
        </w:trPr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Tantalus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m. : Tantale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a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pr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 xml:space="preserve">p. : + Abl. : 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partir de, apr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s un verbe passif = par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apto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as, are : adapter, attacher - pr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parer, disposer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bracchium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ii, n. : bras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caedo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is, ere, cecidi, caesum : abattre, tuer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ceteri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ae, a pl. : tous les autres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coeo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is, ire, ii, itum : 1. aller ensemble, se 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unir, en venir aux mains, combattre 2. contracter (une alliance)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consumo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is, ere, sumpsi, sumptum : 1. employer, d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 xml:space="preserve">penser 2. consommer, 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 xml:space="preserve">puiser 3. venir 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bout, d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truire</w:t>
            </w:r>
            <w:r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r>
          </w:p>
        </w:tc>
        <w:tc>
          <w:tcPr>
            <w:tcW w:type="dxa" w:w="3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after="0" w:line="240" w:lineRule="auto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cum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 xml:space="preserve">, inv. : quand, lorsque, comme 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deus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m. : le dieu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eburneus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a, um : d'ivoire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epula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arum, f : les aliments, la nourriture, le repas, le festin, le banquet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epulum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n. : repas public, ou sacr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et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conj. : et. adv. aussi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filia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ae, f. : fille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filius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ii, m. : fils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in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pr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p. : (acc. ou abl.) dans, sur, contre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is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ea, id : ce, cette ; celui-ci, celle-ci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locus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m. : lieu, endroit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membrum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n. (g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n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ralement au plur) : membre, organe</w:t>
            </w:r>
            <w:r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r>
          </w:p>
        </w:tc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after="0" w:line="240" w:lineRule="auto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non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neg. : ne...pas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numen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inis, n. assentiment, volont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 xml:space="preserve">é 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perpetuo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adv. : depuis toujours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perpetuus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a, um : perp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tuel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queo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is, ire, ii ou iui, itum : pouvoir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qui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quae, quod : qui ; interr. quel ? lequel ?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qui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quae, quod, pr. rel : qui, que, quoi, dont, lequel...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recipio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is, ere, cepi, ceptum : recevoir ; se recipere : se retirer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sum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 xml:space="preserve">, es, esse, fui : 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tre ; en t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ê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te de phrase : il y a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uita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ae, f. : vie</w:t>
            </w:r>
          </w:p>
          <w:p>
            <w:pPr>
              <w:pStyle w:val="Corps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b w:val="1"/>
                <w:bCs w:val="1"/>
                <w:kern w:val="28"/>
                <w:sz w:val="16"/>
                <w:szCs w:val="16"/>
                <w:rtl w:val="0"/>
                <w:lang w:val="fr-FR"/>
              </w:rPr>
              <w:t>umerus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, i, m. : l'</w:t>
            </w:r>
            <w:r>
              <w:rPr>
                <w:rStyle w:val="Aucun"/>
                <w:rFonts w:ascii="Times New Roman" w:hAnsi="Times New Roman" w:hint="default"/>
                <w:kern w:val="28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kern w:val="28"/>
                <w:sz w:val="16"/>
                <w:szCs w:val="16"/>
                <w:rtl w:val="0"/>
                <w:lang w:val="fr-FR"/>
              </w:rPr>
              <w:t>paule</w:t>
            </w:r>
            <w:r>
              <w:rPr>
                <w:rStyle w:val="Aucun"/>
                <w:rFonts w:ascii="Times New Roman" w:cs="Times New Roman" w:hAnsi="Times New Roman" w:eastAsia="Times New Roman"/>
                <w:kern w:val="28"/>
                <w:sz w:val="16"/>
                <w:szCs w:val="16"/>
              </w:rPr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jc w:val="right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Traduction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</w:pPr>
    </w:p>
    <w:p>
      <w:pPr>
        <w:pStyle w:val="List Paragraph"/>
        <w:numPr>
          <w:ilvl w:val="0"/>
          <w:numId w:val="5"/>
        </w:numPr>
        <w:rPr>
          <w:lang w:val="fr-FR"/>
        </w:rPr>
      </w:pPr>
      <w:r>
        <w:rPr>
          <w:rStyle w:val="Aucun"/>
          <w:rtl w:val="0"/>
          <w:lang w:val="fr-FR"/>
        </w:rPr>
        <w:t>Une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de la sc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 fatale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!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</w:rPr>
        <w:drawing>
          <wp:inline distT="0" distB="0" distL="0" distR="0">
            <wp:extent cx="5760720" cy="3982411"/>
            <wp:effectExtent l="0" t="0" r="0" b="0"/>
            <wp:docPr id="1073741825" name="officeArt object" descr="Ta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antale" descr="Tantal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Tantale encha</w:t>
      </w:r>
      <w:r>
        <w:rPr>
          <w:rStyle w:val="Aucun"/>
          <w:sz w:val="18"/>
          <w:szCs w:val="18"/>
          <w:rtl w:val="0"/>
        </w:rPr>
        <w:t>î</w:t>
      </w:r>
      <w:r>
        <w:rPr>
          <w:rStyle w:val="Aucun"/>
          <w:sz w:val="18"/>
          <w:szCs w:val="18"/>
          <w:rtl w:val="0"/>
        </w:rPr>
        <w:t>n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>par Herm</w:t>
      </w:r>
      <w:r>
        <w:rPr>
          <w:rStyle w:val="Aucun"/>
          <w:sz w:val="18"/>
          <w:szCs w:val="18"/>
          <w:rtl w:val="0"/>
          <w:lang w:val="it-IT"/>
        </w:rPr>
        <w:t>è</w:t>
      </w:r>
      <w:r>
        <w:rPr>
          <w:rStyle w:val="Aucun"/>
          <w:sz w:val="18"/>
          <w:szCs w:val="18"/>
          <w:rtl w:val="0"/>
          <w:lang w:val="fr-FR"/>
        </w:rPr>
        <w:t>s tandis que Zeus ressuscite P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lops d'apr</w:t>
      </w:r>
      <w:r>
        <w:rPr>
          <w:rStyle w:val="Aucun"/>
          <w:sz w:val="18"/>
          <w:szCs w:val="18"/>
          <w:rtl w:val="0"/>
          <w:lang w:val="it-IT"/>
        </w:rPr>
        <w:t>è</w:t>
      </w:r>
      <w:r>
        <w:rPr>
          <w:rStyle w:val="Aucun"/>
          <w:sz w:val="18"/>
          <w:szCs w:val="18"/>
          <w:rtl w:val="0"/>
          <w:lang w:val="it-IT"/>
        </w:rPr>
        <w:t xml:space="preserve">s H. Taraval </w:t>
      </w:r>
      <w:r>
        <w:rPr>
          <w:rStyle w:val="Aucun"/>
          <w:sz w:val="18"/>
          <w:szCs w:val="18"/>
          <w:rtl w:val="0"/>
          <w:lang w:val="de-DE"/>
        </w:rPr>
        <w:t xml:space="preserve">© </w:t>
      </w:r>
      <w:r>
        <w:rPr>
          <w:rStyle w:val="Aucun"/>
          <w:sz w:val="18"/>
          <w:szCs w:val="18"/>
          <w:rtl w:val="0"/>
        </w:rPr>
        <w:t>Ch</w:t>
      </w:r>
      <w:r>
        <w:rPr>
          <w:rStyle w:val="Aucun"/>
          <w:sz w:val="18"/>
          <w:szCs w:val="18"/>
          <w:rtl w:val="0"/>
        </w:rPr>
        <w:t>â</w:t>
      </w:r>
      <w:r>
        <w:rPr>
          <w:rStyle w:val="Aucun"/>
          <w:sz w:val="18"/>
          <w:szCs w:val="18"/>
          <w:rtl w:val="0"/>
          <w:lang w:val="fr-FR"/>
        </w:rPr>
        <w:t xml:space="preserve">teau de Versailles (1767) 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A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aide du vocabulaire suivant, 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crire le tableau en DEUX phrases la 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thode suivante : 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-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crire des phrases en fran</w:t>
      </w:r>
      <w:r>
        <w:rPr>
          <w:rStyle w:val="Aucun"/>
          <w:sz w:val="18"/>
          <w:szCs w:val="18"/>
          <w:rtl w:val="0"/>
          <w:lang w:val="fr-FR"/>
        </w:rPr>
        <w:t>ç</w:t>
      </w:r>
      <w:r>
        <w:rPr>
          <w:rStyle w:val="Aucun"/>
          <w:sz w:val="18"/>
          <w:szCs w:val="18"/>
          <w:rtl w:val="0"/>
          <w:lang w:val="fr-FR"/>
        </w:rPr>
        <w:t>ais tr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>s simples.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-mettre en couleur bleue ou rouge les noms utilis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-Traduire en latin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</w:rPr>
        <w:t>Mercurius</w:t>
      </w:r>
      <w:r>
        <w:rPr>
          <w:rStyle w:val="Aucun"/>
          <w:rFonts w:ascii="Times New Roman" w:hAnsi="Times New Roman"/>
          <w:sz w:val="18"/>
          <w:szCs w:val="18"/>
          <w:rtl w:val="0"/>
        </w:rPr>
        <w:t>, ii, m. : Mercure</w:t>
      </w:r>
      <w:r>
        <w:rPr>
          <w:rStyle w:val="Aucun"/>
          <w:sz w:val="18"/>
          <w:szCs w:val="18"/>
          <w:rtl w:val="0"/>
        </w:rPr>
        <w:t xml:space="preserve"> 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</w:rPr>
        <w:t>Tantalus</w:t>
      </w:r>
      <w:r>
        <w:rPr>
          <w:rStyle w:val="Aucun"/>
          <w:rFonts w:ascii="Times New Roman" w:hAnsi="Times New Roman"/>
          <w:sz w:val="18"/>
          <w:szCs w:val="18"/>
          <w:rtl w:val="0"/>
        </w:rPr>
        <w:t>, i, m. : Tantale</w:t>
      </w:r>
      <w:r>
        <w:rPr>
          <w:rStyle w:val="Aucun"/>
          <w:sz w:val="18"/>
          <w:szCs w:val="18"/>
          <w:rtl w:val="0"/>
        </w:rPr>
        <w:t xml:space="preserve"> 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catena</w:t>
      </w: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>, ae, f. : la cha</w:t>
      </w:r>
      <w:r>
        <w:rPr>
          <w:rStyle w:val="Aucun"/>
          <w:rFonts w:ascii="Times New Roman" w:hAnsi="Times New Roman" w:hint="default"/>
          <w:sz w:val="18"/>
          <w:szCs w:val="18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18"/>
          <w:szCs w:val="18"/>
          <w:rtl w:val="0"/>
        </w:rPr>
        <w:t>ne</w:t>
      </w:r>
      <w:r>
        <w:rPr>
          <w:rStyle w:val="Aucun"/>
          <w:sz w:val="18"/>
          <w:szCs w:val="18"/>
          <w:rtl w:val="0"/>
        </w:rPr>
        <w:t xml:space="preserve"> </w:t>
      </w:r>
    </w:p>
    <w:p>
      <w:pPr>
        <w:pStyle w:val="Corps"/>
        <w:rPr>
          <w:rStyle w:val="Aucu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constringo</w:t>
      </w: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>, is, ere, strinxi, strictum : lier ensemble, resserrer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</w:rPr>
        <w:t>do</w:t>
      </w:r>
      <w:r>
        <w:rPr>
          <w:rStyle w:val="Aucun"/>
          <w:rFonts w:ascii="Times New Roman" w:hAnsi="Times New Roman"/>
          <w:sz w:val="18"/>
          <w:szCs w:val="18"/>
          <w:rtl w:val="0"/>
          <w:lang w:val="de-DE"/>
        </w:rPr>
        <w:t xml:space="preserve">, das, dare, dedi, datum : donner 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</w:rPr>
        <w:t>filius</w:t>
      </w: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 xml:space="preserve">, ii, m. : fils 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b w:val="1"/>
          <w:bCs w:val="1"/>
          <w:sz w:val="18"/>
          <w:szCs w:val="18"/>
          <w:rtl w:val="0"/>
          <w:lang w:val="pt-PT"/>
        </w:rPr>
        <w:t>uita</w:t>
      </w: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 xml:space="preserve">, ae, f. : vie 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>Phrases en fran</w:t>
      </w:r>
      <w:r>
        <w:rPr>
          <w:rStyle w:val="Aucun"/>
          <w:rFonts w:ascii="Times New Roman" w:hAnsi="Times New Roman" w:hint="default"/>
          <w:sz w:val="18"/>
          <w:szCs w:val="18"/>
          <w:rtl w:val="0"/>
          <w:lang w:val="fr-FR"/>
        </w:rPr>
        <w:t>ç</w:t>
      </w: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>ais (courtes, simples, en couleurs) :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  <w:r>
        <w:rPr>
          <w:rStyle w:val="Aucun"/>
          <w:rFonts w:ascii="Times New Roman" w:hAnsi="Times New Roman"/>
          <w:sz w:val="18"/>
          <w:szCs w:val="18"/>
          <w:rtl w:val="0"/>
          <w:lang w:val="fr-FR"/>
        </w:rPr>
        <w:t>Traduction latin :</w:t>
      </w: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</w:rPr>
      </w:pPr>
    </w:p>
    <w:p>
      <w:pPr>
        <w:pStyle w:val="Corps"/>
        <w:widowControl w:val="0"/>
        <w:spacing w:after="0" w:line="240" w:lineRule="auto"/>
        <w:rPr>
          <w:rStyle w:val="Aucun"/>
        </w:rPr>
      </w:pP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C. Recherches</w:t>
      </w: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 xml:space="preserve"> </w:t>
      </w: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 xml:space="preserve">Connectez-bous au site suivant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"https://mythologica.fr/grec/index.htm"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https://mythologica.fr/grec/index.htm</w:t>
      </w:r>
      <w:r>
        <w:rPr/>
        <w:fldChar w:fldCharType="end" w:fldLock="0"/>
      </w: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 xml:space="preserve">Quelle a </w:t>
      </w:r>
      <w:r>
        <w:rPr>
          <w:rStyle w:val="Aucun"/>
          <w:rFonts w:ascii="Times New Roman" w:hAnsi="Times New Roman" w:hint="default"/>
          <w:kern w:val="28"/>
          <w:sz w:val="16"/>
          <w:szCs w:val="16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kern w:val="28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le ch</w:t>
      </w:r>
      <w:r>
        <w:rPr>
          <w:rStyle w:val="Aucun"/>
          <w:rFonts w:ascii="Times New Roman" w:hAnsi="Times New Roman" w:hint="default"/>
          <w:kern w:val="28"/>
          <w:sz w:val="16"/>
          <w:szCs w:val="16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timent de Tantale dans les enfers ?</w:t>
      </w:r>
    </w:p>
    <w:p>
      <w:pPr>
        <w:pStyle w:val="Corps"/>
        <w:widowControl w:val="0"/>
        <w:spacing w:after="0" w:line="240" w:lineRule="auto"/>
        <w:rPr>
          <w:rStyle w:val="Aucun"/>
          <w:rFonts w:ascii="Times New Roman" w:cs="Times New Roman" w:hAnsi="Times New Roman" w:eastAsia="Times New Roman"/>
          <w:kern w:val="28"/>
          <w:sz w:val="16"/>
          <w:szCs w:val="16"/>
        </w:rPr>
      </w:pPr>
    </w:p>
    <w:p>
      <w:pPr>
        <w:pStyle w:val="Corps"/>
        <w:widowControl w:val="0"/>
        <w:spacing w:after="0" w:line="240" w:lineRule="auto"/>
      </w:pP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kern w:val="28"/>
          <w:sz w:val="16"/>
          <w:szCs w:val="16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28"/>
          <w:sz w:val="16"/>
          <w:szCs w:val="16"/>
          <w:rtl w:val="0"/>
          <w:lang w:val="fr-FR"/>
        </w:rPr>
        <w:t xml:space="preserve">ponse :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ombres"/>
  </w:abstractNum>
  <w:abstractNum w:abstractNumId="3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Nombres">
    <w:name w:val="Nombres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