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06" w:rsidRPr="006448B3" w:rsidRDefault="006448B3" w:rsidP="0064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448B3">
        <w:rPr>
          <w:b/>
        </w:rPr>
        <w:t>La bataille de Bouvines. 800 ans après, on en parle encore</w:t>
      </w:r>
    </w:p>
    <w:p w:rsidR="006448B3" w:rsidRDefault="006448B3"/>
    <w:p w:rsidR="006448B3" w:rsidRPr="006448B3" w:rsidRDefault="006448B3">
      <w:pPr>
        <w:rPr>
          <w:b/>
          <w:u w:val="single"/>
        </w:rPr>
      </w:pPr>
      <w:r w:rsidRPr="006448B3">
        <w:rPr>
          <w:b/>
          <w:u w:val="single"/>
        </w:rPr>
        <w:t>La place dans le programme</w:t>
      </w:r>
    </w:p>
    <w:p w:rsidR="006448B3" w:rsidRDefault="006448B3">
      <w:r>
        <w:t xml:space="preserve">On utilisera </w:t>
      </w:r>
      <w:r w:rsidRPr="006448B3">
        <w:rPr>
          <w:b/>
        </w:rPr>
        <w:t>l’étude</w:t>
      </w:r>
      <w:r>
        <w:t xml:space="preserve"> de la bataille de Bouvines pour aborder l’ensemble du thème 2 : </w:t>
      </w:r>
      <w:r w:rsidR="00465FC9">
        <w:t>Société, Eglise et pouvoir politique dans l’occident féodal (XI-XVème siècle</w:t>
      </w:r>
      <w:bookmarkStart w:id="0" w:name="_GoBack"/>
      <w:bookmarkEnd w:id="0"/>
      <w:r>
        <w:t>).</w:t>
      </w:r>
    </w:p>
    <w:p w:rsidR="006448B3" w:rsidRDefault="006448B3">
      <w:r>
        <w:t>Cette étude sera conduite sous la forme d’</w:t>
      </w:r>
      <w:r w:rsidRPr="006448B3">
        <w:rPr>
          <w:b/>
        </w:rPr>
        <w:t>une tâche complexe</w:t>
      </w:r>
      <w:r>
        <w:t>, suivi</w:t>
      </w:r>
      <w:r w:rsidR="00644BF4">
        <w:t>e</w:t>
      </w:r>
      <w:r>
        <w:t xml:space="preserve"> d’une rapide trace écrite.</w:t>
      </w:r>
    </w:p>
    <w:p w:rsidR="003F70E0" w:rsidRDefault="003F70E0"/>
    <w:p w:rsidR="006448B3" w:rsidRPr="006448B3" w:rsidRDefault="006448B3">
      <w:pPr>
        <w:rPr>
          <w:b/>
          <w:u w:val="single"/>
        </w:rPr>
      </w:pPr>
      <w:r w:rsidRPr="006448B3">
        <w:rPr>
          <w:b/>
          <w:u w:val="single"/>
        </w:rPr>
        <w:t>Les modalités de travail des élèves</w:t>
      </w:r>
    </w:p>
    <w:p w:rsidR="006448B3" w:rsidRDefault="006448B3">
      <w:r>
        <w:t>La classe est divisée en îlots de 4 élèves maximum, durant une séance de deux heures (qui peuvent ne pas être consécutives)</w:t>
      </w:r>
    </w:p>
    <w:p w:rsidR="006448B3" w:rsidRDefault="006448B3">
      <w:r>
        <w:t>La tâche comp</w:t>
      </w:r>
      <w:r w:rsidR="00A84FD1">
        <w:t>lexe se déroule sur 1h30</w:t>
      </w:r>
      <w:r>
        <w:t xml:space="preserve"> et se décompose en deux phases</w:t>
      </w:r>
    </w:p>
    <w:p w:rsidR="006448B3" w:rsidRDefault="006448B3" w:rsidP="006448B3">
      <w:pPr>
        <w:pStyle w:val="Paragraphedeliste"/>
        <w:numPr>
          <w:ilvl w:val="0"/>
          <w:numId w:val="1"/>
        </w:numPr>
      </w:pPr>
      <w:r>
        <w:t>Le professeur expose les attendus du travail proposé et les modalités de travail (forte autonomie des élèves pour atteindre l’objectif)</w:t>
      </w:r>
    </w:p>
    <w:p w:rsidR="006448B3" w:rsidRDefault="006448B3" w:rsidP="006448B3">
      <w:pPr>
        <w:pStyle w:val="Paragraphedeliste"/>
        <w:numPr>
          <w:ilvl w:val="0"/>
          <w:numId w:val="1"/>
        </w:numPr>
      </w:pPr>
      <w:r>
        <w:t>Les élèves s’engagent dans le travail : réflexion commune, choix du type de rendu, partage du travail dans le groupe pour la recherche et la production</w:t>
      </w:r>
    </w:p>
    <w:p w:rsidR="006448B3" w:rsidRDefault="006448B3" w:rsidP="006448B3">
      <w:pPr>
        <w:ind w:left="360"/>
      </w:pPr>
      <w:r>
        <w:t>Le professeur se place en accompagnateur : il veille au travail des différents groupes, propose des aides si nécessaire (voir infra</w:t>
      </w:r>
      <w:r w:rsidR="0097342E">
        <w:t> ; pas d’aides durant le premier quart d’heure</w:t>
      </w:r>
      <w:r>
        <w:t>), mais ne fournit aucune réponse</w:t>
      </w:r>
    </w:p>
    <w:p w:rsidR="006448B3" w:rsidRDefault="006448B3" w:rsidP="006448B3">
      <w:pPr>
        <w:ind w:firstLine="360"/>
      </w:pPr>
      <w:r>
        <w:t>Le travail de chaque groupe est rendu au terme d’une heure trente environ</w:t>
      </w:r>
    </w:p>
    <w:p w:rsidR="006448B3" w:rsidRDefault="006448B3" w:rsidP="006448B3">
      <w:r>
        <w:t>La tâche complexe est suivie d’une courte phase pour reprendre l’essentiel : sous la forme d’un schéma fléché, d’une carte mentale ou d’un paragraphe rédigé</w:t>
      </w:r>
      <w:r w:rsidR="00A84FD1">
        <w:t xml:space="preserve"> (Qui ? Quand ? Quoi ? Où ? Comment ? Quelles conséquences ?)</w:t>
      </w:r>
      <w:r>
        <w:t>.</w:t>
      </w:r>
    </w:p>
    <w:p w:rsidR="003F70E0" w:rsidRDefault="003F70E0" w:rsidP="006448B3"/>
    <w:p w:rsidR="003F70E0" w:rsidRPr="003F70E0" w:rsidRDefault="00C06F9D" w:rsidP="006448B3">
      <w:pPr>
        <w:rPr>
          <w:b/>
          <w:u w:val="single"/>
        </w:rPr>
      </w:pPr>
      <w:r w:rsidRPr="00C06F9D">
        <w:rPr>
          <w:b/>
          <w:u w:val="single"/>
        </w:rPr>
        <w:t>Les compétences</w:t>
      </w:r>
      <w:r w:rsidR="003F70E0">
        <w:rPr>
          <w:b/>
          <w:u w:val="single"/>
        </w:rPr>
        <w:t xml:space="preserve"> évaluées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425"/>
        <w:gridCol w:w="425"/>
        <w:gridCol w:w="457"/>
      </w:tblGrid>
      <w:tr w:rsidR="003F70E0" w:rsidTr="003F70E0">
        <w:tc>
          <w:tcPr>
            <w:tcW w:w="7479" w:type="dxa"/>
          </w:tcPr>
          <w:p w:rsidR="003F70E0" w:rsidRDefault="003F70E0" w:rsidP="006448B3"/>
        </w:tc>
        <w:tc>
          <w:tcPr>
            <w:tcW w:w="426" w:type="dxa"/>
          </w:tcPr>
          <w:p w:rsidR="003F70E0" w:rsidRPr="003F70E0" w:rsidRDefault="003F70E0" w:rsidP="003F70E0">
            <w:pPr>
              <w:jc w:val="center"/>
              <w:rPr>
                <w:b/>
              </w:rPr>
            </w:pPr>
            <w:r w:rsidRPr="003F70E0">
              <w:rPr>
                <w:b/>
              </w:rPr>
              <w:t>-</w:t>
            </w:r>
          </w:p>
        </w:tc>
        <w:tc>
          <w:tcPr>
            <w:tcW w:w="425" w:type="dxa"/>
          </w:tcPr>
          <w:p w:rsidR="003F70E0" w:rsidRDefault="003F70E0" w:rsidP="006448B3"/>
        </w:tc>
        <w:tc>
          <w:tcPr>
            <w:tcW w:w="425" w:type="dxa"/>
          </w:tcPr>
          <w:p w:rsidR="003F70E0" w:rsidRDefault="003F70E0" w:rsidP="006448B3"/>
        </w:tc>
        <w:tc>
          <w:tcPr>
            <w:tcW w:w="457" w:type="dxa"/>
          </w:tcPr>
          <w:p w:rsidR="003F70E0" w:rsidRPr="003F70E0" w:rsidRDefault="003F70E0" w:rsidP="003F70E0">
            <w:pPr>
              <w:jc w:val="center"/>
              <w:rPr>
                <w:b/>
              </w:rPr>
            </w:pPr>
            <w:r w:rsidRPr="003F70E0">
              <w:rPr>
                <w:b/>
              </w:rPr>
              <w:t>+</w:t>
            </w:r>
          </w:p>
        </w:tc>
      </w:tr>
      <w:tr w:rsidR="003F70E0" w:rsidTr="003F70E0">
        <w:tc>
          <w:tcPr>
            <w:tcW w:w="7479" w:type="dxa"/>
          </w:tcPr>
          <w:p w:rsidR="003F70E0" w:rsidRDefault="003F70E0" w:rsidP="006448B3">
            <w:r>
              <w:t>Travailler en groupe</w:t>
            </w:r>
          </w:p>
        </w:tc>
        <w:tc>
          <w:tcPr>
            <w:tcW w:w="426" w:type="dxa"/>
          </w:tcPr>
          <w:p w:rsidR="003F70E0" w:rsidRDefault="003F70E0" w:rsidP="006448B3"/>
        </w:tc>
        <w:tc>
          <w:tcPr>
            <w:tcW w:w="425" w:type="dxa"/>
          </w:tcPr>
          <w:p w:rsidR="003F70E0" w:rsidRDefault="003F70E0" w:rsidP="006448B3"/>
        </w:tc>
        <w:tc>
          <w:tcPr>
            <w:tcW w:w="425" w:type="dxa"/>
          </w:tcPr>
          <w:p w:rsidR="003F70E0" w:rsidRDefault="003F70E0" w:rsidP="006448B3"/>
        </w:tc>
        <w:tc>
          <w:tcPr>
            <w:tcW w:w="457" w:type="dxa"/>
          </w:tcPr>
          <w:p w:rsidR="003F70E0" w:rsidRDefault="003F70E0" w:rsidP="006448B3"/>
        </w:tc>
      </w:tr>
      <w:tr w:rsidR="003F70E0" w:rsidTr="003F70E0">
        <w:tc>
          <w:tcPr>
            <w:tcW w:w="7479" w:type="dxa"/>
          </w:tcPr>
          <w:p w:rsidR="003F70E0" w:rsidRDefault="003F70E0" w:rsidP="006448B3">
            <w:r>
              <w:t>Comprendre la consigne pour y répondre</w:t>
            </w:r>
          </w:p>
        </w:tc>
        <w:tc>
          <w:tcPr>
            <w:tcW w:w="426" w:type="dxa"/>
          </w:tcPr>
          <w:p w:rsidR="003F70E0" w:rsidRDefault="003F70E0" w:rsidP="006448B3"/>
        </w:tc>
        <w:tc>
          <w:tcPr>
            <w:tcW w:w="425" w:type="dxa"/>
          </w:tcPr>
          <w:p w:rsidR="003F70E0" w:rsidRDefault="003F70E0" w:rsidP="006448B3"/>
        </w:tc>
        <w:tc>
          <w:tcPr>
            <w:tcW w:w="425" w:type="dxa"/>
          </w:tcPr>
          <w:p w:rsidR="003F70E0" w:rsidRDefault="003F70E0" w:rsidP="006448B3"/>
        </w:tc>
        <w:tc>
          <w:tcPr>
            <w:tcW w:w="457" w:type="dxa"/>
          </w:tcPr>
          <w:p w:rsidR="003F70E0" w:rsidRDefault="003F70E0" w:rsidP="006448B3"/>
        </w:tc>
      </w:tr>
      <w:tr w:rsidR="003F70E0" w:rsidTr="003F70E0">
        <w:tc>
          <w:tcPr>
            <w:tcW w:w="7479" w:type="dxa"/>
          </w:tcPr>
          <w:p w:rsidR="003F70E0" w:rsidRDefault="003F70E0" w:rsidP="006448B3">
            <w:r>
              <w:t>Savoir choisir et utiliser les informations utiles</w:t>
            </w:r>
          </w:p>
        </w:tc>
        <w:tc>
          <w:tcPr>
            <w:tcW w:w="426" w:type="dxa"/>
          </w:tcPr>
          <w:p w:rsidR="003F70E0" w:rsidRDefault="003F70E0" w:rsidP="006448B3"/>
        </w:tc>
        <w:tc>
          <w:tcPr>
            <w:tcW w:w="425" w:type="dxa"/>
          </w:tcPr>
          <w:p w:rsidR="003F70E0" w:rsidRDefault="003F70E0" w:rsidP="006448B3"/>
        </w:tc>
        <w:tc>
          <w:tcPr>
            <w:tcW w:w="425" w:type="dxa"/>
          </w:tcPr>
          <w:p w:rsidR="003F70E0" w:rsidRDefault="003F70E0" w:rsidP="006448B3"/>
        </w:tc>
        <w:tc>
          <w:tcPr>
            <w:tcW w:w="457" w:type="dxa"/>
          </w:tcPr>
          <w:p w:rsidR="003F70E0" w:rsidRDefault="003F70E0" w:rsidP="006448B3"/>
        </w:tc>
      </w:tr>
    </w:tbl>
    <w:p w:rsidR="003F70E0" w:rsidRDefault="003F70E0" w:rsidP="006448B3"/>
    <w:p w:rsidR="003F70E0" w:rsidRDefault="003F70E0" w:rsidP="006448B3"/>
    <w:p w:rsidR="003F70E0" w:rsidRDefault="003F70E0" w:rsidP="006448B3"/>
    <w:p w:rsidR="003F70E0" w:rsidRDefault="003F70E0" w:rsidP="006448B3"/>
    <w:p w:rsidR="003F70E0" w:rsidRDefault="003F70E0" w:rsidP="006448B3"/>
    <w:p w:rsidR="0041398C" w:rsidRPr="0097342E" w:rsidRDefault="0041398C" w:rsidP="006448B3">
      <w:pPr>
        <w:rPr>
          <w:b/>
          <w:u w:val="single"/>
        </w:rPr>
      </w:pPr>
      <w:r w:rsidRPr="0097342E">
        <w:rPr>
          <w:b/>
          <w:u w:val="single"/>
        </w:rPr>
        <w:lastRenderedPageBreak/>
        <w:t>La consigne</w:t>
      </w:r>
    </w:p>
    <w:p w:rsidR="0041398C" w:rsidRPr="006448B3" w:rsidRDefault="0041398C" w:rsidP="0041398C">
      <w:pPr>
        <w:rPr>
          <w:b/>
        </w:rPr>
      </w:pPr>
      <w:r w:rsidRPr="006448B3">
        <w:rPr>
          <w:b/>
        </w:rPr>
        <w:t>La bataille de Bouvines. 800 ans après, on en parle encore</w:t>
      </w:r>
    </w:p>
    <w:p w:rsidR="0041398C" w:rsidRDefault="0041398C" w:rsidP="006448B3">
      <w:r>
        <w:t>Vous êtes un très jeune journaliste, à peine sorti de l’Institut du Journalisme de Bordeaux Aquitaine (IJBA). Vous effectuez un stage à France 2, da</w:t>
      </w:r>
      <w:r w:rsidR="00415116">
        <w:t xml:space="preserve">ns l’équipe de David </w:t>
      </w:r>
      <w:proofErr w:type="spellStart"/>
      <w:r w:rsidR="00415116">
        <w:t>Pujadas</w:t>
      </w:r>
      <w:proofErr w:type="spellEnd"/>
      <w:r w:rsidR="00415116">
        <w:t xml:space="preserve">, </w:t>
      </w:r>
      <w:r>
        <w:t xml:space="preserve"> célèbre journaliste français. Il vous emmène en mission pour la préparation des festivités du 800</w:t>
      </w:r>
      <w:r w:rsidRPr="0041398C">
        <w:rPr>
          <w:vertAlign w:val="superscript"/>
        </w:rPr>
        <w:t>ème</w:t>
      </w:r>
      <w:r>
        <w:t xml:space="preserve"> anniversaire de la bataille de Bouvines (opération : Bouvines 2014). Il a été choisi, parmi de très nombreux journalistes européens, pour écrire l’article d’ouverture du Festival qui sera publié dans tous les journaux nationaux et sur le site </w:t>
      </w:r>
      <w:r w:rsidR="00B72E00">
        <w:t xml:space="preserve">internet </w:t>
      </w:r>
      <w:r>
        <w:t>de la chaîne</w:t>
      </w:r>
      <w:r w:rsidR="00B72E00">
        <w:t xml:space="preserve"> de télévision</w:t>
      </w:r>
      <w:r>
        <w:t>.</w:t>
      </w:r>
    </w:p>
    <w:p w:rsidR="0041398C" w:rsidRDefault="0041398C" w:rsidP="006448B3">
      <w:r>
        <w:t>Tout le monde veut savoir ce qui est arrivé à Bouvines et pourquoi on continue à parler de cette bataille, 800 ans après. Il a dû s’y passer des choses très importantes !</w:t>
      </w:r>
    </w:p>
    <w:p w:rsidR="0041398C" w:rsidRDefault="0041398C" w:rsidP="006448B3">
      <w:r>
        <w:t>Mais, catastrophe, deux jours avant de rendre son article, il tombe malade et doit rentrer à Paris. Vous êtes alors seul pour le remplacer. Il vous a laissé tous ses dossiers (pas très bien rangés).</w:t>
      </w:r>
    </w:p>
    <w:p w:rsidR="0041398C" w:rsidRDefault="0041398C" w:rsidP="006448B3">
      <w:r>
        <w:t xml:space="preserve">Si vous relevez le défi, vous savez que vous serez embauché comme grand reporter. </w:t>
      </w:r>
      <w:r w:rsidR="0097342E">
        <w:t xml:space="preserve">Le président de </w:t>
      </w:r>
      <w:r>
        <w:t>France 2 compte sur vous. Mais attention, il vous reste peu de temps et de nombreux historiens liront votre travail : pas de bêtises !</w:t>
      </w:r>
    </w:p>
    <w:p w:rsidR="0097342E" w:rsidRDefault="0097342E" w:rsidP="006448B3">
      <w:r>
        <w:t xml:space="preserve">Pour vous aider, vous pouvez chercher des informations dans le dossier de David </w:t>
      </w:r>
      <w:proofErr w:type="spellStart"/>
      <w:r>
        <w:t>Pujadas</w:t>
      </w:r>
      <w:proofErr w:type="spellEnd"/>
      <w:r>
        <w:t>, mais aussi ailleurs : manuels, dictionnaires, Internet…</w:t>
      </w:r>
    </w:p>
    <w:p w:rsidR="0097342E" w:rsidRDefault="0097342E" w:rsidP="006448B3">
      <w:r>
        <w:t>Si vous pensez que ce travail est trop difficile, vous pouvez demander de l’aide à votre professeur.</w:t>
      </w:r>
    </w:p>
    <w:p w:rsidR="006448B3" w:rsidRPr="0097342E" w:rsidRDefault="0097342E">
      <w:r w:rsidRPr="0097342E">
        <w:rPr>
          <w:b/>
          <w:u w:val="single"/>
        </w:rPr>
        <w:t>Les aides</w:t>
      </w:r>
      <w:r>
        <w:t xml:space="preserve"> (coups de pouce)</w:t>
      </w:r>
    </w:p>
    <w:p w:rsidR="0097342E" w:rsidRDefault="0097342E" w:rsidP="0097342E">
      <w:r>
        <w:t>Les élèves doivent expliquer le type d’aide dont ils ont besoin : ils ne savent as par où commencer, ils ne savent pas quelle forme donner à leur travail, ils ont besoin d’un plan…</w:t>
      </w:r>
    </w:p>
    <w:p w:rsidR="0097342E" w:rsidRDefault="0097342E" w:rsidP="0097342E">
      <w:pPr>
        <w:pStyle w:val="Paragraphedeliste"/>
        <w:numPr>
          <w:ilvl w:val="0"/>
          <w:numId w:val="3"/>
        </w:numPr>
      </w:pPr>
      <w:r>
        <w:t>Faites la liste des personnages principaux, expliquez qui ils sont et quels sont leurs liens entre eux.</w:t>
      </w:r>
    </w:p>
    <w:p w:rsidR="0097342E" w:rsidRDefault="0097342E" w:rsidP="0097342E">
      <w:pPr>
        <w:pStyle w:val="Paragraphedeliste"/>
        <w:numPr>
          <w:ilvl w:val="0"/>
          <w:numId w:val="3"/>
        </w:numPr>
      </w:pPr>
      <w:r>
        <w:t>Chercher les causes de cette bataille (pourquoi a-t-elle lieu ?) et ses conséquences (comment évolue la place du roi de France</w:t>
      </w:r>
      <w:r w:rsidR="00B72E00">
        <w:t>, avant-après la bataille</w:t>
      </w:r>
      <w:r>
        <w:t>)</w:t>
      </w:r>
    </w:p>
    <w:p w:rsidR="0097342E" w:rsidRDefault="0097342E" w:rsidP="0097342E">
      <w:pPr>
        <w:pStyle w:val="Paragraphedeliste"/>
        <w:numPr>
          <w:ilvl w:val="0"/>
          <w:numId w:val="3"/>
        </w:numPr>
      </w:pPr>
      <w:r>
        <w:t>Vous devez rédiger un article : il faut trouver un titre, choisir une ou plusieurs illustrations (images, chronologie de la bataille, etc…)</w:t>
      </w:r>
    </w:p>
    <w:p w:rsidR="0097342E" w:rsidRDefault="0097342E" w:rsidP="0097342E">
      <w:pPr>
        <w:pStyle w:val="Paragraphedeliste"/>
        <w:numPr>
          <w:ilvl w:val="0"/>
          <w:numId w:val="3"/>
        </w:numPr>
      </w:pPr>
      <w:r>
        <w:t xml:space="preserve">Vous pouvez organiser votre article en expliquant d’abord les causes de la bataille, puis vous raconterez la bataille : la composition des deux armées, les épisodes marquants, </w:t>
      </w:r>
      <w:r w:rsidR="00B72E00">
        <w:t>le dénouement. Enfin, vous expliquerez les conséquences de cette bataille : qui gagne, pourquoi cette bataille est importante pour la royauté française.</w:t>
      </w:r>
    </w:p>
    <w:p w:rsidR="00B72E00" w:rsidRPr="00B72E00" w:rsidRDefault="00B72E00" w:rsidP="00B72E00">
      <w:pPr>
        <w:rPr>
          <w:b/>
          <w:u w:val="single"/>
        </w:rPr>
      </w:pPr>
      <w:r w:rsidRPr="00B72E00">
        <w:rPr>
          <w:b/>
          <w:u w:val="single"/>
        </w:rPr>
        <w:t xml:space="preserve">Le dossier de David </w:t>
      </w:r>
      <w:proofErr w:type="spellStart"/>
      <w:r w:rsidRPr="00B72E00">
        <w:rPr>
          <w:b/>
          <w:u w:val="single"/>
        </w:rPr>
        <w:t>Pujadas</w:t>
      </w:r>
      <w:proofErr w:type="spellEnd"/>
      <w:r w:rsidR="003F70E0" w:rsidRPr="003F70E0">
        <w:t xml:space="preserve"> </w:t>
      </w:r>
      <w:r w:rsidR="003F70E0">
        <w:t>Cf. diaporama annexé</w:t>
      </w:r>
    </w:p>
    <w:p w:rsidR="00B72E00" w:rsidRDefault="00B72E00" w:rsidP="00B72E00">
      <w:r>
        <w:t>Il peut être donné sous forme numérique ou sous forme papier.</w:t>
      </w:r>
      <w:r w:rsidR="00D7666F">
        <w:t xml:space="preserve"> Dans le cas d’un dossier papier, il est utile de réaliser un diaporama qui sera projeté en boucle (accès aux documents en couleur) dans la salle de classe</w:t>
      </w:r>
      <w:r w:rsidR="00662451">
        <w:t xml:space="preserve"> (avec compte à rebours du temps restant)</w:t>
      </w:r>
      <w:r w:rsidR="00D7666F">
        <w:t>.</w:t>
      </w:r>
    </w:p>
    <w:p w:rsidR="00B72E00" w:rsidRDefault="00B72E00" w:rsidP="00B72E00">
      <w:r>
        <w:t xml:space="preserve">Il est </w:t>
      </w:r>
      <w:r w:rsidR="00D7666F">
        <w:t xml:space="preserve">également </w:t>
      </w:r>
      <w:r>
        <w:t>utile que les élèves puissent disposer de quelques postes informatiques pour pouvoir accéder à des ressources en ligne (sites identifiés ou recherches libres).</w:t>
      </w:r>
    </w:p>
    <w:sectPr w:rsidR="00B7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CCE"/>
    <w:multiLevelType w:val="hybridMultilevel"/>
    <w:tmpl w:val="A58216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1388"/>
    <w:multiLevelType w:val="hybridMultilevel"/>
    <w:tmpl w:val="6AB2C8C4"/>
    <w:lvl w:ilvl="0" w:tplc="990CE01E">
      <w:start w:val="16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1C5D"/>
    <w:multiLevelType w:val="hybridMultilevel"/>
    <w:tmpl w:val="AA24B7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B3"/>
    <w:rsid w:val="003F70E0"/>
    <w:rsid w:val="0041398C"/>
    <w:rsid w:val="00415116"/>
    <w:rsid w:val="00465FC9"/>
    <w:rsid w:val="006448B3"/>
    <w:rsid w:val="00644BF4"/>
    <w:rsid w:val="00662451"/>
    <w:rsid w:val="00725906"/>
    <w:rsid w:val="0097342E"/>
    <w:rsid w:val="00A84FD1"/>
    <w:rsid w:val="00B72E00"/>
    <w:rsid w:val="00C06F9D"/>
    <w:rsid w:val="00D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48AC"/>
  <w15:docId w15:val="{876575A3-8195-4B5F-9176-2871D150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8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MEJEAN</dc:creator>
  <cp:lastModifiedBy>SAINT GERMAIN Fabienne</cp:lastModifiedBy>
  <cp:revision>8</cp:revision>
  <dcterms:created xsi:type="dcterms:W3CDTF">2013-03-30T07:44:00Z</dcterms:created>
  <dcterms:modified xsi:type="dcterms:W3CDTF">2016-12-30T10:23:00Z</dcterms:modified>
</cp:coreProperties>
</file>