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C655EF" w:rsidRPr="00396106" w:rsidRDefault="00C655EF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noProof/>
          <w:color w:val="2B2B2B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7E42051" wp14:editId="15B8ADAD">
            <wp:simplePos x="0" y="0"/>
            <wp:positionH relativeFrom="column">
              <wp:posOffset>2374115</wp:posOffset>
            </wp:positionH>
            <wp:positionV relativeFrom="paragraph">
              <wp:posOffset>496</wp:posOffset>
            </wp:positionV>
            <wp:extent cx="735330" cy="506730"/>
            <wp:effectExtent l="0" t="0" r="762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_Marca2CMYB300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5EF" w:rsidRPr="00396106" w:rsidRDefault="00C655EF">
      <w:pPr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70A39" w:rsidRPr="00396106" w:rsidRDefault="00D70A39" w:rsidP="00D70A39">
      <w:pP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70A39" w:rsidRPr="00396106" w:rsidRDefault="008B5E25" w:rsidP="00D70A39">
      <w:pPr>
        <w:jc w:val="center"/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L’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Instituto Cervantes de Burd</w:t>
      </w:r>
      <w:r w:rsidR="00FC5E70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eos </w:t>
      </w:r>
      <w:r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vous invite à la table-ronde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:</w:t>
      </w:r>
    </w:p>
    <w:p w:rsidR="00D70A39" w:rsidRPr="00396106" w:rsidRDefault="00D70A39" w:rsidP="00D70A39">
      <w:pPr>
        <w:jc w:val="center"/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«</w:t>
      </w:r>
      <w:r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Montaigne, </w:t>
      </w:r>
      <w:r w:rsidR="008B5E25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toujours d’actualité.</w:t>
      </w:r>
      <w:r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 </w:t>
      </w:r>
      <w:r w:rsidR="008B5E25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Une</w:t>
      </w:r>
      <w:r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 visi</w:t>
      </w:r>
      <w:r w:rsidR="008B5E25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on depuis l’Espagne</w:t>
      </w:r>
      <w:r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»</w:t>
      </w:r>
    </w:p>
    <w:p w:rsidR="00D70A39" w:rsidRPr="00396106" w:rsidRDefault="008B5E25" w:rsidP="00D70A39">
      <w:pPr>
        <w:jc w:val="center"/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avec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 </w:t>
      </w:r>
      <w:r w:rsidR="00D70A39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Fernando Savater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, </w:t>
      </w:r>
      <w:r w:rsidR="00D70A39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Félix de Azúa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 </w:t>
      </w:r>
      <w:r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et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 xml:space="preserve"> </w:t>
      </w:r>
      <w:r w:rsidR="00D70A39"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Andrés Trapiello</w:t>
      </w:r>
      <w:r w:rsidR="00D70A39" w:rsidRPr="00396106">
        <w:rPr>
          <w:rFonts w:ascii="inherit" w:eastAsia="Times New Roman" w:hAnsi="inherit" w:cs="Arial"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.</w:t>
      </w:r>
    </w:p>
    <w:p w:rsidR="008B5E25" w:rsidRPr="00396106" w:rsidRDefault="008B5E25" w:rsidP="00D70A39">
      <w:pPr>
        <w:jc w:val="center"/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Vendredi 16 mars, à 18h</w:t>
      </w:r>
      <w:r w:rsidR="00396106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val="fr-FR" w:eastAsia="es-ES"/>
        </w:rPr>
        <w:t>30</w:t>
      </w:r>
    </w:p>
    <w:p w:rsidR="008B5E25" w:rsidRPr="00396106" w:rsidRDefault="008B5E25" w:rsidP="00D70A39">
      <w:pPr>
        <w:jc w:val="center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lastRenderedPageBreak/>
        <w:t xml:space="preserve">Entrée </w:t>
      </w:r>
      <w:r w:rsidR="00D70A39"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libre 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et gratuite dans la mesure des places disponibles</w:t>
      </w:r>
    </w:p>
    <w:p w:rsidR="00D70A39" w:rsidRPr="00396106" w:rsidRDefault="00D70A39" w:rsidP="00D70A39">
      <w:pPr>
        <w:jc w:val="center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Instituto Cervantes: 57 cours de l’Intendance, 33000 Bordeaux</w:t>
      </w:r>
    </w:p>
    <w:p w:rsidR="00FC5E70" w:rsidRPr="00396106" w:rsidRDefault="00FC5E70" w:rsidP="00FC5E70">
      <w:pPr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FC5E70" w:rsidRPr="00396106" w:rsidRDefault="00FC5E70" w:rsidP="00FC5E70">
      <w:pPr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8B5E25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Trois écrivains espagnols en route pour la Tour de Montaigne. De ce voyage et de leurs lectures, ils nous raconteront leurs impressions. Quelles répercussions a eu sur eux l’</w:t>
      </w:r>
      <w:r w:rsidR="00396106"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œuvre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 de l´écrivain français, comment a mûri leur propre travail philosophique et littéraire et quels parallélismes existe-</w:t>
      </w:r>
      <w:r w:rsidR="00396106"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t ’il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 entre notre vingt-et-unième siècle agité et </w:t>
      </w:r>
      <w:r w:rsidR="00396106"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hyper connect</w:t>
      </w:r>
      <w:r w:rsidR="00396106" w:rsidRPr="00396106">
        <w:rPr>
          <w:rFonts w:ascii="inherit" w:eastAsia="Times New Roman" w:hAnsi="inherit" w:cs="Arial" w:hint="eastAsia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é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 et l’époque de Montaigne, quand l’être devait, pour se </w:t>
      </w:r>
      <w:r w:rsidR="00DF1AE0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faire entendre, renoncer à toute extériorité 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et </w:t>
      </w:r>
      <w:r w:rsidR="00DF1AE0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construire sa propre </w:t>
      </w: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>tour ? Les sujets les plus brûlants de l’actualité seront traités par trois grands écrivains espagnols actuels, du point de vue du grand humaniste français,</w:t>
      </w:r>
      <w:r w:rsidR="00095DEE"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t xml:space="preserve"> Michel de Montaigne.</w:t>
      </w:r>
    </w:p>
    <w:p w:rsidR="00D11F22" w:rsidRPr="00396106" w:rsidRDefault="00D11F22">
      <w:pPr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  <w:br w:type="page"/>
      </w:r>
    </w:p>
    <w:p w:rsidR="00095DEE" w:rsidRPr="00396106" w:rsidRDefault="00095DEE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C655EF" w:rsidRPr="00396106" w:rsidRDefault="00C655EF" w:rsidP="00D11F22">
      <w:pPr>
        <w:jc w:val="both"/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B75C92" w:rsidRPr="00396106" w:rsidRDefault="00AB23AF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  <w:r w:rsidRPr="00396106">
        <w:rPr>
          <w:noProof/>
          <w:color w:val="FF0000"/>
          <w:lang w:eastAsia="es-ES"/>
        </w:rPr>
        <w:drawing>
          <wp:anchor distT="0" distB="0" distL="114300" distR="114300" simplePos="0" relativeHeight="251660288" behindDoc="0" locked="0" layoutInCell="1" allowOverlap="1" wp14:anchorId="49121967" wp14:editId="56656F44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2782800" cy="1857600"/>
            <wp:effectExtent l="0" t="0" r="0" b="9525"/>
            <wp:wrapSquare wrapText="bothSides"/>
            <wp:docPr id="3" name="Imagen 3" descr="Fernando Sav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ando Sava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106"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  <w:t>Fernando Savater</w:t>
      </w:r>
      <w:r w:rsidR="00885100" w:rsidRPr="00396106"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  <w:t>,</w:t>
      </w:r>
      <w:r w:rsidR="00592EEE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</w:t>
      </w:r>
      <w:r w:rsid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est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sans d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oute le plus grand représentant de la philosophie espagnole actuelle. </w:t>
      </w:r>
      <w:r w:rsidR="00396106">
        <w:rPr>
          <w:rFonts w:ascii="inherit" w:eastAsia="Times New Roman" w:hAnsi="inherit" w:cs="Arial"/>
          <w:sz w:val="24"/>
          <w:szCs w:val="24"/>
          <w:lang w:val="fr-FR" w:eastAsia="es-ES"/>
        </w:rPr>
        <w:t>Il est la r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éférence indispensable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pour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plusieurs générations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grâce à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son travail infatigable de divulgateur de l’</w:t>
      </w:r>
      <w:r w:rsidR="00396106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éthique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et de l’esthétique.</w:t>
      </w:r>
      <w:r w:rsidR="00592EEE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Savater 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a été professeur de philosophie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pendant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plus de trente ans et a, en parallèle, écrit plus de cinquante ouvrages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 : 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essais politiques, littéraires et philosophiques, romans et pièces de théâtre, e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t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plus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ieurs</w:t>
      </w:r>
      <w:r w:rsidR="004E17EF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 xml:space="preserve">centaines </w:t>
      </w:r>
      <w:r w:rsidR="00824C22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lastRenderedPageBreak/>
        <w:t>d’articles dans la presse espagnole et internationale. Un public très large et exigent l’a consacré en lui décernant le Prix National d’Essai et le Prix</w:t>
      </w:r>
      <w:r w:rsidR="00EE7DA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Planeta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. 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on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5E656F" w:rsidRPr="005E656F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D</w:t>
      </w:r>
      <w:r w:rsidR="00110B0A" w:rsidRPr="005E656F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ictionnaire philosophique personnel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(Éd. Grasset Mollat) 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figur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entre 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ses oeuvres les plus admirées et vendues</w:t>
      </w:r>
      <w:r w:rsidR="00110B0A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. 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Personnalité engagée du milieu de l´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éthique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et de la politique, beaucoup de ses livres sont de grands</w:t>
      </w:r>
      <w:r w:rsidR="00592E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best</w:t>
      </w:r>
      <w:r w:rsidR="00594B4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-</w:t>
      </w:r>
      <w:r w:rsidR="00592E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sellers, 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 une bonne partie d’entre eux ont été traduits en plus de vingt langues. Spécialiste de</w:t>
      </w:r>
      <w:r w:rsidR="00592E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Voltaire 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 d’</w:t>
      </w:r>
      <w:r w:rsidR="00592E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Emile Cioran, </w:t>
      </w:r>
      <w:r w:rsidR="00095D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Fernando Savater 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a, pendant des années, vécu sous la menace du terrorisme d’</w:t>
      </w:r>
      <w:r w:rsidR="00EE7DA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ETA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à cause de ses postulats 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antinationaliste</w:t>
      </w:r>
      <w:r w:rsidR="00517E9D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 Il combat encore aujourd’hui, en première ligne,</w:t>
      </w:r>
      <w:r w:rsidR="00FA770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</w:t>
      </w:r>
      <w:r w:rsidR="00824C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es fondamentalismes de tout type, comme on peut le voir dans sa récente publication</w:t>
      </w:r>
      <w:r w:rsidR="00095D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095DEE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Contra los separatismos</w:t>
      </w:r>
      <w:r w:rsidR="00095D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. </w:t>
      </w:r>
    </w:p>
    <w:p w:rsidR="00AB23AF" w:rsidRPr="00396106" w:rsidRDefault="00731DE1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  <w:r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ou</w:t>
      </w:r>
      <w:r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r son indépendance, son engagement pour la démocratie et sa rigueur intellectuelle, </w:t>
      </w:r>
      <w:r w:rsidR="00FA770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Savater e</w:t>
      </w:r>
      <w:r w:rsidR="00AB23A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st</w:t>
      </w:r>
      <w:r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considéré comme l’un des penseurs les plus influents du monde, d’après la revue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“Prospect”. </w:t>
      </w:r>
      <w:r w:rsidR="00F6730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Il a été décoré de l’Ordre du Mérite Constitutionnel d’Espagne, la 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Grand-Croix</w:t>
      </w:r>
      <w:r w:rsidR="00F6730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de l’Aigle Aztèque et il est </w:t>
      </w:r>
      <w:r w:rsidR="00AB23A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Chevalier des Arts et Lettres 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de Franc</w:t>
      </w:r>
      <w:r w:rsidR="00F6730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4C7228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095DE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</w:p>
    <w:p w:rsidR="009D1D42" w:rsidRPr="00396106" w:rsidRDefault="009D1D4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AB23AF" w:rsidRPr="00396106" w:rsidRDefault="009D1D4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  <w:r w:rsidRPr="00396106">
        <w:rPr>
          <w:noProof/>
          <w:color w:val="FF0000"/>
          <w:lang w:eastAsia="es-ES"/>
        </w:rPr>
        <w:drawing>
          <wp:anchor distT="0" distB="0" distL="114300" distR="114300" simplePos="0" relativeHeight="251661312" behindDoc="0" locked="0" layoutInCell="1" allowOverlap="1" wp14:anchorId="0C6A5E4B" wp14:editId="67B02DDF">
            <wp:simplePos x="0" y="0"/>
            <wp:positionH relativeFrom="column">
              <wp:posOffset>2739390</wp:posOffset>
            </wp:positionH>
            <wp:positionV relativeFrom="paragraph">
              <wp:posOffset>42545</wp:posOffset>
            </wp:positionV>
            <wp:extent cx="3187065" cy="2019300"/>
            <wp:effectExtent l="0" t="0" r="0" b="0"/>
            <wp:wrapSquare wrapText="bothSides"/>
            <wp:docPr id="4" name="Imagen 4" descr="Resultado de imagen de félix de azú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élix de azú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AF" w:rsidRPr="00396106"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  <w:t>Félix de Azúa</w:t>
      </w:r>
      <w:r w:rsidR="0052049D" w:rsidRPr="00396106">
        <w:rPr>
          <w:rFonts w:ascii="inherit" w:eastAsia="Times New Roman" w:hAnsi="inherit" w:cs="Arial"/>
          <w:color w:val="FF0000"/>
          <w:sz w:val="24"/>
          <w:szCs w:val="24"/>
          <w:lang w:val="fr-FR" w:eastAsia="es-ES"/>
        </w:rPr>
        <w:t xml:space="preserve"> </w:t>
      </w:r>
      <w:r w:rsidR="00B44F91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appartient à l’histoire de la littérature en espagnol depuis que J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osep María Castellet l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´a intégré, en 1970, à l’anthologie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E74D1D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Nueve novísimos poetas españoles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 aux côtés d´écrivains tels que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Leopoldo María Panero, </w:t>
      </w:r>
      <w:r w:rsidR="008440F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Pere Gimferrer, Ana María Moix, Carlos Barral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</w:t>
      </w:r>
      <w:r w:rsidR="008440F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Jaime Gil de Biedma.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Une génération qui s’est fait remarquer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dans une Espagne qui sortait du franquisme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en as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lastRenderedPageBreak/>
        <w:t>sumant l’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autocritique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et l’ironie comme élément indispensable pour digérer les révolutions successives du vingtième siècle, tout en préparant la voie vers la démocratie.</w:t>
      </w:r>
      <w:r w:rsidR="00DD5F5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B44F91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Philosophe, écrivain et membre de l’Académie Royale Espagnole depuis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2015, Félix de Azúa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 également occupé le poste de Directeur de l’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Instituto Cervantes de 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Par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i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s entre 1993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1995.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Son parcours littéraire a été récompensé par le 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rix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Herralde de Novela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et le 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Pr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ix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César González Ru</w:t>
      </w:r>
      <w:r w:rsidR="00DD5F5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ano d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e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Journalisme, entre autres. Avec </w:t>
      </w:r>
      <w:r w:rsidR="00DD5F5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DD5F5B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Historia de u</w:t>
      </w:r>
      <w:r w:rsidR="00B44F91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n idiota contada por él mismo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, il est devenu l’un des romanciers les plus indispensables de notre pays et continue de publier sa célèbre </w:t>
      </w:r>
      <w:r w:rsidR="0052049D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Autobiografía Ficticia</w:t>
      </w:r>
      <w:r w:rsidR="0052049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B44F9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recueil réel et imaginé de sa propre histoire familiale. En tant qu’essayiste, il vient de publier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DD5F5B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Lecturas Compulsivas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 un livre</w:t>
      </w:r>
      <w:r w:rsidR="00DD5F5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à recommander absolument, dans lequel Félix de Azúa, avec son s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t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yle, son intelligence et sa vaste culture, fait référence à des auteurs inoubliables comme </w:t>
      </w:r>
      <w:r w:rsidR="008440F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Rafael Sánchez Ferlosio 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ou</w:t>
      </w:r>
      <w:r w:rsidR="008440F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Juan Benet.</w:t>
      </w:r>
      <w:r w:rsidR="00DD5F5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En 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2005, 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il fut l’un des 15 signataires du programme politique non nationaliste </w:t>
      </w:r>
      <w:r w:rsidR="000F4BEA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Ciutadans de Catalunya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 Comme collaborateur habituel des journaux</w:t>
      </w:r>
      <w:r w:rsidR="00E74D1D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El P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aís et El </w:t>
      </w:r>
      <w:r w:rsidR="008440F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Periódico de Catalunya, 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il 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s’est positionné 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lastRenderedPageBreak/>
        <w:t>clairement contr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l’uniformité de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l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pens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ée unique du na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t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ionalisme</w:t>
      </w:r>
      <w:r w:rsidR="000F4BEA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</w:t>
      </w:r>
    </w:p>
    <w:p w:rsidR="00AB23AF" w:rsidRPr="00396106" w:rsidRDefault="00AB23AF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D11F22" w:rsidRPr="00396106" w:rsidRDefault="00D11F22" w:rsidP="00D11F22">
      <w:pPr>
        <w:jc w:val="both"/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</w:pPr>
    </w:p>
    <w:p w:rsidR="0029330E" w:rsidRPr="00396106" w:rsidRDefault="0029330E" w:rsidP="00D11F22">
      <w:pPr>
        <w:jc w:val="both"/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</w:pPr>
    </w:p>
    <w:p w:rsidR="0023659C" w:rsidRPr="00396106" w:rsidRDefault="009D1D42" w:rsidP="00D11F22">
      <w:pPr>
        <w:jc w:val="both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  <w:r w:rsidRPr="00396106">
        <w:rPr>
          <w:rFonts w:ascii="inherit" w:eastAsia="Times New Roman" w:hAnsi="inherit" w:cs="Arial"/>
          <w:b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6CDCC0EA" wp14:editId="6BE1C957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2860040" cy="1905000"/>
            <wp:effectExtent l="0" t="0" r="0" b="0"/>
            <wp:wrapSquare wrapText="bothSides"/>
            <wp:docPr id="6" name="Imagen 6" descr="Resultado de imagen de andrés trap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ndrés trapiel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106"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  <w:t>Andrés Trapiello</w:t>
      </w:r>
      <w:r w:rsidR="001F374C" w:rsidRPr="00396106">
        <w:rPr>
          <w:rFonts w:ascii="inherit" w:eastAsia="Times New Roman" w:hAnsi="inherit" w:cs="Arial"/>
          <w:b/>
          <w:color w:val="FF0000"/>
          <w:sz w:val="24"/>
          <w:szCs w:val="24"/>
          <w:lang w:val="fr-FR" w:eastAsia="es-ES"/>
        </w:rPr>
        <w:t>,</w:t>
      </w:r>
      <w:r w:rsidR="001F374C" w:rsidRPr="00396106">
        <w:rPr>
          <w:rFonts w:ascii="inherit" w:eastAsia="Times New Roman" w:hAnsi="inherit" w:cs="Arial"/>
          <w:b/>
          <w:sz w:val="24"/>
          <w:szCs w:val="24"/>
          <w:lang w:val="fr-FR" w:eastAsia="es-ES"/>
        </w:rPr>
        <w:t xml:space="preserve"> </w:t>
      </w:r>
      <w:r w:rsidR="00EB6624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né e</w:t>
      </w:r>
      <w:r w:rsidR="001F374C" w:rsidRPr="00396106">
        <w:rPr>
          <w:rFonts w:ascii="inherit" w:eastAsia="Times New Roman" w:hAnsi="inherit" w:cs="Arial"/>
          <w:sz w:val="24"/>
          <w:szCs w:val="24"/>
          <w:lang w:val="fr-FR" w:eastAsia="es-ES"/>
        </w:rPr>
        <w:t>n 1953,</w:t>
      </w:r>
      <w:r w:rsidRPr="00396106">
        <w:rPr>
          <w:rFonts w:ascii="inherit" w:eastAsia="Times New Roman" w:hAnsi="inherit" w:cs="Arial"/>
          <w:color w:val="FF0000"/>
          <w:sz w:val="24"/>
          <w:szCs w:val="24"/>
          <w:lang w:val="fr-FR" w:eastAsia="es-ES"/>
        </w:rPr>
        <w:t xml:space="preserve"> </w:t>
      </w:r>
      <w:r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es</w:t>
      </w:r>
      <w:r w:rsidR="00BB5F28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t un écrivain 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inclassable. On pourrait parler de son érudition et de son polymor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lastRenderedPageBreak/>
        <w:t>phisme, mais de sa personnalité émerge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nt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surtou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t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deux qualités difficiles de trouver chez un écrivain : la passion pour le savoir et 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son aisance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inné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pour</w:t>
      </w:r>
      <w:r w:rsidR="00EB6624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la poésie et la prose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 Naturel, érudition et recherche ont fait de lui un créateur et un maître à contre-courant</w:t>
      </w:r>
      <w:r w:rsidR="001F374C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qui a devancé toutes les modes.</w:t>
      </w:r>
      <w:r w:rsidR="00E360D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1F374C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Juan Bonil</w:t>
      </w:r>
      <w:r w:rsidR="00E360D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la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a dit de lui qu’il</w:t>
      </w:r>
      <w:r w:rsidR="001F374C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“</w:t>
      </w:r>
      <w:r w:rsidR="001F374C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m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êle comme personne l’érudition et le discernement, l’ironie et la compassion, une des meilleures proses écrites aujourd’hui en Espagne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”</w:t>
      </w:r>
      <w:r w:rsidR="001F374C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. </w:t>
      </w:r>
      <w:r w:rsidR="0077705E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En tant que poète, il a publié plus de dix livres et a été récompensé par le Prix de la Critique.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Ses romans lui ont valu le très mérité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Pr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ix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Nadal, 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le 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Pr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ix International 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Plaza y Janés, 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 le Prix de la Fondation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Fernando Lara. 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Comme essayiste, il a 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été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récompensé par le 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rix</w:t>
      </w:r>
      <w:r w:rsidR="00594B4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Don J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uan de </w:t>
      </w:r>
      <w:r w:rsidR="00594B4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Borbón, 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pour son </w:t>
      </w:r>
      <w:r w:rsidR="00396106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œuvre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594B41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Las Armas</w:t>
      </w:r>
      <w:r w:rsidR="00CE7FC1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 xml:space="preserve"> y las Letras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 premier travail réalisé en Espagne qui analyse les attitudes des intellectuels espagnols durant la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guerr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civil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</w:t>
      </w:r>
      <w:r w:rsidR="00E360D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</w:t>
      </w:r>
      <w:r w:rsidR="00D11F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</w:t>
      </w:r>
      <w:r w:rsidR="00B324B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´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autre grande entreprise de</w:t>
      </w:r>
      <w:r w:rsidR="00CE7FC1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Trapiello, t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oujours à reb</w:t>
      </w:r>
      <w:r w:rsidR="00DD214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r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ousse-poil et à l’avant-garde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e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t</w:t>
      </w:r>
      <w:r w:rsidR="005E656F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</w:t>
      </w:r>
      <w:bookmarkStart w:id="0" w:name="_GoBack"/>
      <w:bookmarkEnd w:id="0"/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dans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la tendance actuelle</w:t>
      </w:r>
      <w:r w:rsid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 est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l’autobiographisme. Son livre </w:t>
      </w:r>
      <w:r w:rsidR="00E21CCB" w:rsidRPr="00396106">
        <w:rPr>
          <w:rFonts w:ascii="inherit" w:eastAsia="Times New Roman" w:hAnsi="inherit" w:cs="Arial"/>
          <w:i/>
          <w:color w:val="2B2B2B"/>
          <w:sz w:val="24"/>
          <w:szCs w:val="24"/>
          <w:lang w:val="fr-FR" w:eastAsia="es-ES"/>
        </w:rPr>
        <w:t>Salón de los pasos perdidos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, </w:t>
      </w:r>
      <w:r w:rsidR="00D11F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es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t une compilation de ses journaux qu’il a commencé à publier, à la manière de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Montaigne, en 1989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, et qui se trouve actuellement 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lastRenderedPageBreak/>
        <w:t>au tome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21. 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En outre,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Trapiello no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us a régalé avec d’excellents romans et biographies sur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Miguel de Cervantes, Unamuno 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et</w:t>
      </w:r>
      <w:r w:rsidR="00E21CCB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B</w:t>
      </w:r>
      <w:r w:rsidR="00D11F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aroja, entre 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autres</w:t>
      </w:r>
      <w:r w:rsidR="00D11F2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.</w:t>
      </w:r>
      <w:r w:rsidR="00E360D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De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puis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2015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, o</w:t>
      </w:r>
      <w:r w:rsidR="00DD214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>n</w:t>
      </w:r>
      <w:r w:rsidR="00D3488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peut</w:t>
      </w:r>
      <w:r w:rsidR="009562E0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 </w:t>
      </w:r>
      <w:r w:rsidR="00DD2142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souligner sa participation au Commissariat de la Mémoire Historique qu’il soutient depuis les dernières élections à la Mairie de </w:t>
      </w:r>
      <w:r w:rsidR="00E360DF" w:rsidRPr="00396106">
        <w:rPr>
          <w:rFonts w:ascii="inherit" w:eastAsia="Times New Roman" w:hAnsi="inherit" w:cs="Arial"/>
          <w:color w:val="2B2B2B"/>
          <w:sz w:val="24"/>
          <w:szCs w:val="24"/>
          <w:lang w:val="fr-FR" w:eastAsia="es-ES"/>
        </w:rPr>
        <w:t xml:space="preserve">Madrid. </w:t>
      </w:r>
    </w:p>
    <w:p w:rsidR="0023659C" w:rsidRPr="00396106" w:rsidRDefault="0023659C" w:rsidP="00D11F22">
      <w:pPr>
        <w:jc w:val="both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23659C" w:rsidRPr="00396106" w:rsidRDefault="0023659C" w:rsidP="00D11F22">
      <w:pPr>
        <w:jc w:val="both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val="fr-FR" w:eastAsia="es-ES"/>
        </w:rPr>
      </w:pPr>
    </w:p>
    <w:p w:rsidR="0023659C" w:rsidRPr="00396106" w:rsidRDefault="0023659C" w:rsidP="00D11F22">
      <w:pPr>
        <w:jc w:val="both"/>
        <w:rPr>
          <w:lang w:val="fr-FR"/>
        </w:rPr>
      </w:pPr>
    </w:p>
    <w:sectPr w:rsidR="0023659C" w:rsidRPr="00396106" w:rsidSect="00C02A5C">
      <w:footerReference w:type="default" r:id="rId11"/>
      <w:pgSz w:w="11906" w:h="16838"/>
      <w:pgMar w:top="567" w:right="1701" w:bottom="1702" w:left="1701" w:header="708" w:footer="435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40" w:rsidRDefault="00494A40" w:rsidP="00C655EF">
      <w:pPr>
        <w:spacing w:after="0" w:line="240" w:lineRule="auto"/>
      </w:pPr>
      <w:r>
        <w:separator/>
      </w:r>
    </w:p>
  </w:endnote>
  <w:endnote w:type="continuationSeparator" w:id="0">
    <w:p w:rsidR="00494A40" w:rsidRDefault="00494A40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EF" w:rsidRPr="00C655EF" w:rsidRDefault="00C655EF" w:rsidP="00C655EF">
    <w:pPr>
      <w:pStyle w:val="Piedepgina"/>
      <w:jc w:val="center"/>
      <w:rPr>
        <w:lang w:val="fr-FR"/>
      </w:rPr>
    </w:pPr>
    <w:r w:rsidRPr="00C655EF">
      <w:rPr>
        <w:lang w:val="fr-FR"/>
      </w:rPr>
      <w:t>Instituto Cervantes – 57 cours de l’Intendance, 33000 Bordeaux</w:t>
    </w:r>
  </w:p>
  <w:p w:rsidR="00C655EF" w:rsidRPr="00C655EF" w:rsidRDefault="005E656F" w:rsidP="00C655EF">
    <w:pPr>
      <w:pStyle w:val="Piedepgina"/>
      <w:jc w:val="center"/>
      <w:rPr>
        <w:lang w:val="fr-FR"/>
      </w:rPr>
    </w:pPr>
    <w:hyperlink r:id="rId1" w:history="1">
      <w:r w:rsidR="00C655EF" w:rsidRPr="00C655EF">
        <w:rPr>
          <w:rStyle w:val="Hipervnculo"/>
          <w:color w:val="auto"/>
          <w:u w:val="none"/>
          <w:lang w:val="fr-FR"/>
        </w:rPr>
        <w:t>http://burdeos.cervantes.es</w:t>
      </w:r>
    </w:hyperlink>
    <w:r w:rsidR="00C655EF" w:rsidRPr="00C655EF">
      <w:rPr>
        <w:lang w:val="fr-FR"/>
      </w:rPr>
      <w:t xml:space="preserve"> - </w:t>
    </w:r>
    <w:r w:rsidR="00C655EF" w:rsidRPr="00C655EF">
      <w:rPr>
        <w:lang w:val="fr-FR"/>
      </w:rPr>
      <w:sym w:font="Wingdings" w:char="F038"/>
    </w:r>
    <w:r w:rsidR="00C655EF" w:rsidRPr="00C655EF">
      <w:rPr>
        <w:lang w:val="fr-FR"/>
      </w:rPr>
      <w:t xml:space="preserve"> </w:t>
    </w:r>
    <w:hyperlink r:id="rId2" w:history="1">
      <w:r w:rsidR="00C655EF" w:rsidRPr="00C655EF">
        <w:rPr>
          <w:rStyle w:val="Hipervnculo"/>
          <w:color w:val="auto"/>
          <w:u w:val="none"/>
          <w:lang w:val="fr-FR"/>
        </w:rPr>
        <w:t>cenbur@cervantes.es</w:t>
      </w:r>
    </w:hyperlink>
    <w:r w:rsidR="00C655EF" w:rsidRPr="00C655EF">
      <w:rPr>
        <w:lang w:val="fr-FR"/>
      </w:rPr>
      <w:t xml:space="preserve"> - </w:t>
    </w:r>
    <w:r w:rsidR="00C655EF" w:rsidRPr="00C655EF">
      <w:rPr>
        <w:lang w:val="fr-FR"/>
      </w:rPr>
      <w:sym w:font="Wingdings" w:char="F029"/>
    </w:r>
    <w:r w:rsidR="00C655EF">
      <w:rPr>
        <w:lang w:val="fr-FR"/>
      </w:rPr>
      <w:t xml:space="preserve"> </w:t>
    </w:r>
    <w:r w:rsidR="00C655EF" w:rsidRPr="00C655EF">
      <w:rPr>
        <w:lang w:val="fr-FR"/>
      </w:rPr>
      <w:t>05 57 14 26 11</w:t>
    </w:r>
  </w:p>
  <w:p w:rsidR="00C655EF" w:rsidRPr="00C655EF" w:rsidRDefault="00C655EF" w:rsidP="00C655EF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40" w:rsidRDefault="00494A40" w:rsidP="00C655EF">
      <w:pPr>
        <w:spacing w:after="0" w:line="240" w:lineRule="auto"/>
      </w:pPr>
      <w:r>
        <w:separator/>
      </w:r>
    </w:p>
  </w:footnote>
  <w:footnote w:type="continuationSeparator" w:id="0">
    <w:p w:rsidR="00494A40" w:rsidRDefault="00494A40" w:rsidP="00C6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F"/>
    <w:rsid w:val="00095DEE"/>
    <w:rsid w:val="000F1769"/>
    <w:rsid w:val="000F4BEA"/>
    <w:rsid w:val="00110B0A"/>
    <w:rsid w:val="001C2180"/>
    <w:rsid w:val="001F33EB"/>
    <w:rsid w:val="001F374C"/>
    <w:rsid w:val="0023659C"/>
    <w:rsid w:val="0029330E"/>
    <w:rsid w:val="002E2C77"/>
    <w:rsid w:val="00306ADC"/>
    <w:rsid w:val="0035687E"/>
    <w:rsid w:val="00396106"/>
    <w:rsid w:val="00396F49"/>
    <w:rsid w:val="00494A40"/>
    <w:rsid w:val="004C32B3"/>
    <w:rsid w:val="004C7228"/>
    <w:rsid w:val="004D3905"/>
    <w:rsid w:val="004E17EF"/>
    <w:rsid w:val="00517E9D"/>
    <w:rsid w:val="0052049D"/>
    <w:rsid w:val="00592EEE"/>
    <w:rsid w:val="00594B41"/>
    <w:rsid w:val="005E656F"/>
    <w:rsid w:val="006F5112"/>
    <w:rsid w:val="00731DE1"/>
    <w:rsid w:val="0077705E"/>
    <w:rsid w:val="007E7566"/>
    <w:rsid w:val="00824C22"/>
    <w:rsid w:val="008440FF"/>
    <w:rsid w:val="00885100"/>
    <w:rsid w:val="00887014"/>
    <w:rsid w:val="008B5E25"/>
    <w:rsid w:val="008E2706"/>
    <w:rsid w:val="008E2C8B"/>
    <w:rsid w:val="009562E0"/>
    <w:rsid w:val="009D1D42"/>
    <w:rsid w:val="00AA5B66"/>
    <w:rsid w:val="00AB23AF"/>
    <w:rsid w:val="00B324B0"/>
    <w:rsid w:val="00B44F91"/>
    <w:rsid w:val="00B5176B"/>
    <w:rsid w:val="00B75C92"/>
    <w:rsid w:val="00B87583"/>
    <w:rsid w:val="00BB5F28"/>
    <w:rsid w:val="00C02A5C"/>
    <w:rsid w:val="00C14C6E"/>
    <w:rsid w:val="00C655EF"/>
    <w:rsid w:val="00CE7FC1"/>
    <w:rsid w:val="00D11F22"/>
    <w:rsid w:val="00D34880"/>
    <w:rsid w:val="00D70A39"/>
    <w:rsid w:val="00DD2142"/>
    <w:rsid w:val="00DD5F5B"/>
    <w:rsid w:val="00DF1AE0"/>
    <w:rsid w:val="00E169BB"/>
    <w:rsid w:val="00E21CCB"/>
    <w:rsid w:val="00E360DF"/>
    <w:rsid w:val="00E74D1D"/>
    <w:rsid w:val="00EB6624"/>
    <w:rsid w:val="00EE7DA1"/>
    <w:rsid w:val="00F6730B"/>
    <w:rsid w:val="00F735AF"/>
    <w:rsid w:val="00F87618"/>
    <w:rsid w:val="00FA7701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7114DE-480B-4B0C-8071-E9DE7CE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0E"/>
  </w:style>
  <w:style w:type="paragraph" w:styleId="Ttulo1">
    <w:name w:val="heading 1"/>
    <w:basedOn w:val="Normal"/>
    <w:next w:val="Normal"/>
    <w:link w:val="Ttulo1Car"/>
    <w:uiPriority w:val="9"/>
    <w:qFormat/>
    <w:rsid w:val="0029330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33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33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33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33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33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3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33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33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EF"/>
  </w:style>
  <w:style w:type="paragraph" w:styleId="Piedepgina">
    <w:name w:val="footer"/>
    <w:basedOn w:val="Normal"/>
    <w:link w:val="PiedepginaCar"/>
    <w:uiPriority w:val="99"/>
    <w:unhideWhenUsed/>
    <w:rsid w:val="00C65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5EF"/>
  </w:style>
  <w:style w:type="character" w:styleId="Hipervnculo">
    <w:name w:val="Hyperlink"/>
    <w:basedOn w:val="Fuentedeprrafopredeter"/>
    <w:uiPriority w:val="99"/>
    <w:unhideWhenUsed/>
    <w:rsid w:val="00C655EF"/>
    <w:rPr>
      <w:color w:val="6B9F25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9330E"/>
    <w:rPr>
      <w:i/>
      <w:iCs/>
      <w:color w:val="62A39F" w:themeColor="accent6"/>
    </w:rPr>
  </w:style>
  <w:style w:type="character" w:styleId="Textoennegrita">
    <w:name w:val="Strong"/>
    <w:basedOn w:val="Fuentedeprrafopredeter"/>
    <w:uiPriority w:val="22"/>
    <w:qFormat/>
    <w:rsid w:val="0029330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330E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330E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330E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330E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330E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330E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330E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330E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330E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330E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933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29330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33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9330E"/>
    <w:rPr>
      <w:rFonts w:asciiTheme="majorHAnsi" w:eastAsiaTheme="majorEastAsia" w:hAnsiTheme="majorHAnsi" w:cstheme="majorBidi"/>
      <w:sz w:val="30"/>
      <w:szCs w:val="30"/>
    </w:rPr>
  </w:style>
  <w:style w:type="paragraph" w:styleId="Sinespaciado">
    <w:name w:val="No Spacing"/>
    <w:uiPriority w:val="1"/>
    <w:qFormat/>
    <w:rsid w:val="0029330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9330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9330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330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330E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9330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9330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9330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9330E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29330E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33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bur@cervantes.es" TargetMode="External"/><Relationship Id="rId1" Type="http://schemas.openxmlformats.org/officeDocument/2006/relationships/hyperlink" Target="http://burdeos.cervantes.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CA9-F687-4198-918B-FC5F9E0D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914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Romero Palomeque</dc:creator>
  <cp:lastModifiedBy>Marie Romero Palomeque</cp:lastModifiedBy>
  <cp:revision>2</cp:revision>
  <dcterms:created xsi:type="dcterms:W3CDTF">2018-03-02T09:58:00Z</dcterms:created>
  <dcterms:modified xsi:type="dcterms:W3CDTF">2018-03-02T09:58:00Z</dcterms:modified>
</cp:coreProperties>
</file>