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1721E" w14:textId="77777777" w:rsidR="00CE66C2" w:rsidRDefault="00000000">
      <w:pPr>
        <w:pStyle w:val="Standard"/>
        <w:rPr>
          <w:rFonts w:ascii="Arial" w:hAnsi="Arial"/>
          <w:b/>
          <w:bCs/>
          <w:color w:val="000000"/>
          <w:sz w:val="36"/>
          <w:szCs w:val="36"/>
        </w:rPr>
      </w:pPr>
      <w:r>
        <w:rPr>
          <w:rFonts w:ascii="Arial" w:hAnsi="Arial"/>
          <w:b/>
          <w:bCs/>
          <w:color w:val="000000"/>
          <w:sz w:val="36"/>
          <w:szCs w:val="36"/>
        </w:rPr>
        <w:t xml:space="preserve">Fiche présentation du scénario </w:t>
      </w:r>
      <w:proofErr w:type="spellStart"/>
      <w:r>
        <w:rPr>
          <w:rFonts w:ascii="Arial" w:hAnsi="Arial"/>
          <w:b/>
          <w:bCs/>
          <w:color w:val="000000"/>
          <w:sz w:val="36"/>
          <w:szCs w:val="36"/>
        </w:rPr>
        <w:t>TraAM</w:t>
      </w:r>
      <w:proofErr w:type="spellEnd"/>
      <w:r>
        <w:rPr>
          <w:rFonts w:ascii="Arial" w:hAnsi="Arial"/>
          <w:b/>
          <w:bCs/>
          <w:color w:val="000000"/>
          <w:sz w:val="36"/>
          <w:szCs w:val="36"/>
        </w:rPr>
        <w:t xml:space="preserve"> EMI 2023-2024</w:t>
      </w:r>
    </w:p>
    <w:p w14:paraId="25B3A90A" w14:textId="77777777" w:rsidR="00CE66C2" w:rsidRDefault="00CE66C2">
      <w:pPr>
        <w:pStyle w:val="Standard"/>
        <w:rPr>
          <w:rFonts w:ascii="Arial" w:hAnsi="Arial"/>
          <w:color w:val="000000"/>
        </w:rPr>
      </w:pPr>
    </w:p>
    <w:p w14:paraId="7868AAB0" w14:textId="77777777" w:rsidR="00CE66C2" w:rsidRDefault="00000000">
      <w:pPr>
        <w:pStyle w:val="Standard"/>
        <w:rPr>
          <w:rFonts w:hint="eastAsia"/>
        </w:rPr>
      </w:pPr>
      <w:r>
        <w:rPr>
          <w:rStyle w:val="Emphaseintense"/>
          <w:rFonts w:ascii="Arial" w:hAnsi="Arial"/>
          <w:i w:val="0"/>
          <w:iCs w:val="0"/>
          <w:color w:val="000000"/>
          <w:sz w:val="30"/>
          <w:szCs w:val="30"/>
        </w:rPr>
        <w:t>Thématique : Évaluer l</w:t>
      </w:r>
      <w:r>
        <w:rPr>
          <w:rFonts w:ascii="Arial" w:hAnsi="Arial"/>
          <w:b/>
          <w:bCs/>
          <w:color w:val="000000"/>
          <w:sz w:val="30"/>
          <w:szCs w:val="30"/>
        </w:rPr>
        <w:t>’information à l’ère du numérique artificiel</w:t>
      </w:r>
    </w:p>
    <w:p w14:paraId="62691BC5" w14:textId="77777777" w:rsidR="00CE66C2" w:rsidRDefault="00CE66C2">
      <w:pPr>
        <w:pStyle w:val="Standard"/>
        <w:rPr>
          <w:rFonts w:ascii="Arial" w:hAnsi="Arial"/>
          <w:color w:val="000000"/>
        </w:rPr>
      </w:pPr>
    </w:p>
    <w:p w14:paraId="755B3BE4" w14:textId="77777777" w:rsidR="00CE66C2" w:rsidRDefault="00000000">
      <w:pPr>
        <w:pStyle w:val="Standard"/>
        <w:jc w:val="both"/>
        <w:rPr>
          <w:rFonts w:hint="eastAsia"/>
        </w:rPr>
      </w:pPr>
      <w:r>
        <w:rPr>
          <w:rFonts w:ascii="Arial" w:hAnsi="Arial"/>
          <w:b/>
          <w:bCs/>
          <w:color w:val="FF0000"/>
          <w:u w:val="single"/>
        </w:rPr>
        <w:t xml:space="preserve">Problématique </w:t>
      </w:r>
      <w:r>
        <w:rPr>
          <w:rFonts w:ascii="Arial" w:hAnsi="Arial"/>
          <w:b/>
          <w:bCs/>
          <w:color w:val="000000"/>
        </w:rPr>
        <w:t xml:space="preserve">: </w:t>
      </w:r>
      <w:r>
        <w:rPr>
          <w:rFonts w:ascii="Arial" w:hAnsi="Arial"/>
          <w:b/>
          <w:bCs/>
          <w:color w:val="000000"/>
          <w:sz w:val="23"/>
          <w:szCs w:val="30"/>
        </w:rPr>
        <w:t xml:space="preserve">Former les </w:t>
      </w:r>
      <w:r>
        <w:rPr>
          <w:rFonts w:ascii="Arial" w:hAnsi="Arial"/>
          <w:b/>
          <w:bCs/>
          <w:color w:val="000000"/>
          <w:sz w:val="23"/>
        </w:rPr>
        <w:t>élèves à l'évaluation critique des sources d'information numériques du 21e siècle</w:t>
      </w:r>
    </w:p>
    <w:p w14:paraId="4815862D" w14:textId="77777777" w:rsidR="00CE66C2" w:rsidRDefault="00000000">
      <w:pPr>
        <w:pStyle w:val="Standard"/>
        <w:jc w:val="both"/>
        <w:rPr>
          <w:rFonts w:hint="eastAsia"/>
        </w:rPr>
      </w:pPr>
      <w:r>
        <w:rPr>
          <w:rFonts w:ascii="Arial" w:hAnsi="Arial"/>
          <w:color w:val="000000"/>
          <w:sz w:val="23"/>
        </w:rPr>
        <w:t>Autour de la question des comp</w:t>
      </w:r>
      <w:r>
        <w:rPr>
          <w:rFonts w:ascii="Arial" w:hAnsi="Arial"/>
          <w:sz w:val="23"/>
        </w:rPr>
        <w:t>étences de lecture mobilisées et de l’impact des intelligences artificielles génératives.</w:t>
      </w:r>
    </w:p>
    <w:p w14:paraId="7CC938FF" w14:textId="77777777" w:rsidR="00CE66C2" w:rsidRDefault="00000000">
      <w:pPr>
        <w:pStyle w:val="Standard"/>
        <w:jc w:val="both"/>
        <w:rPr>
          <w:rFonts w:hint="eastAsia"/>
        </w:rPr>
      </w:pPr>
      <w:r>
        <w:rPr>
          <w:rFonts w:ascii="Arial" w:hAnsi="Arial"/>
          <w:color w:val="000000"/>
          <w:sz w:val="23"/>
        </w:rPr>
        <w:t>Au moment où se démocratisent les services d'intelligences artificielles (</w:t>
      </w:r>
      <w:proofErr w:type="spellStart"/>
      <w:r>
        <w:rPr>
          <w:rFonts w:ascii="Arial" w:hAnsi="Arial"/>
          <w:color w:val="000000"/>
          <w:sz w:val="23"/>
        </w:rPr>
        <w:t>ChatGPT</w:t>
      </w:r>
      <w:proofErr w:type="spellEnd"/>
      <w:r>
        <w:rPr>
          <w:rFonts w:ascii="Arial" w:hAnsi="Arial"/>
          <w:color w:val="000000"/>
          <w:sz w:val="23"/>
        </w:rPr>
        <w:t xml:space="preserve">, </w:t>
      </w:r>
      <w:proofErr w:type="spellStart"/>
      <w:r>
        <w:rPr>
          <w:rFonts w:ascii="Arial" w:hAnsi="Arial"/>
          <w:color w:val="000000"/>
          <w:sz w:val="23"/>
        </w:rPr>
        <w:t>Midjourney</w:t>
      </w:r>
      <w:proofErr w:type="spellEnd"/>
      <w:r>
        <w:rPr>
          <w:rFonts w:ascii="Arial" w:hAnsi="Arial"/>
          <w:color w:val="000000"/>
          <w:sz w:val="23"/>
        </w:rPr>
        <w:t>, etc.), comment accompagner les élèves dans la compréhension du fonctionnement des IA, la réflexion sur les enjeux et critiques qui en découlent et l'exercice de l'esprit critique ? Cadre de la Charte pour l'éducation à la culture et à la citoyenneté numériques : Point 5. La compréhension des enjeux du numérique, y compris économiques, ainsi que de l’intelligence artificielle contribue au développement de la pensée critique de chaque élève et lui donne des clés pour préparer son avenir. Point 13. La lutte contre les manipulations de l'information s'exerce en formant les élèves à la pratique de la vérification de l'information et à son analyse critique, notamment dans le repérage des fausses informations, de leur diffusion et de leur impact sur la vie personnelle et la société.</w:t>
      </w:r>
    </w:p>
    <w:p w14:paraId="4E9C87DF" w14:textId="77777777" w:rsidR="00CE66C2" w:rsidRDefault="00CE66C2">
      <w:pPr>
        <w:pStyle w:val="Standard"/>
        <w:rPr>
          <w:rFonts w:ascii="Arial" w:hAnsi="Arial"/>
          <w:color w:val="000000"/>
        </w:rPr>
      </w:pPr>
    </w:p>
    <w:tbl>
      <w:tblPr>
        <w:tblW w:w="10069" w:type="dxa"/>
        <w:tblInd w:w="10" w:type="dxa"/>
        <w:tblLayout w:type="fixed"/>
        <w:tblCellMar>
          <w:left w:w="10" w:type="dxa"/>
          <w:right w:w="10" w:type="dxa"/>
        </w:tblCellMar>
        <w:tblLook w:val="04A0" w:firstRow="1" w:lastRow="0" w:firstColumn="1" w:lastColumn="0" w:noHBand="0" w:noVBand="1"/>
      </w:tblPr>
      <w:tblGrid>
        <w:gridCol w:w="2513"/>
        <w:gridCol w:w="7556"/>
      </w:tblGrid>
      <w:tr w:rsidR="00CE66C2" w14:paraId="5827D050" w14:textId="77777777">
        <w:tblPrEx>
          <w:tblCellMar>
            <w:top w:w="0" w:type="dxa"/>
            <w:bottom w:w="0" w:type="dxa"/>
          </w:tblCellMar>
        </w:tblPrEx>
        <w:tc>
          <w:tcPr>
            <w:tcW w:w="2513" w:type="dxa"/>
            <w:tcBorders>
              <w:top w:val="single" w:sz="12" w:space="0" w:color="999999"/>
              <w:left w:val="single" w:sz="12" w:space="0" w:color="999999"/>
              <w:bottom w:val="single" w:sz="12" w:space="0" w:color="999999"/>
              <w:right w:val="single" w:sz="12" w:space="0" w:color="999999"/>
            </w:tcBorders>
            <w:shd w:val="clear" w:color="auto" w:fill="FFFFFF"/>
            <w:tcMar>
              <w:top w:w="0" w:type="dxa"/>
              <w:left w:w="10" w:type="dxa"/>
              <w:bottom w:w="0" w:type="dxa"/>
              <w:right w:w="10" w:type="dxa"/>
            </w:tcMar>
          </w:tcPr>
          <w:p w14:paraId="66154BF4" w14:textId="77777777" w:rsidR="00CE66C2" w:rsidRDefault="00000000">
            <w:pPr>
              <w:pStyle w:val="Standard"/>
              <w:rPr>
                <w:rFonts w:hint="eastAsia"/>
              </w:rPr>
            </w:pPr>
            <w:r>
              <w:rPr>
                <w:rStyle w:val="Emphaseintense"/>
                <w:rFonts w:ascii="Arial" w:hAnsi="Arial"/>
                <w:i w:val="0"/>
                <w:iCs w:val="0"/>
                <w:color w:val="000000"/>
              </w:rPr>
              <w:t>Intitulé de votre scénario</w:t>
            </w:r>
          </w:p>
        </w:tc>
        <w:tc>
          <w:tcPr>
            <w:tcW w:w="7556" w:type="dxa"/>
            <w:tcBorders>
              <w:top w:val="single" w:sz="2" w:space="0" w:color="808080"/>
              <w:left w:val="single" w:sz="2" w:space="0" w:color="808080"/>
              <w:bottom w:val="single" w:sz="2" w:space="0" w:color="808080"/>
              <w:right w:val="single" w:sz="2" w:space="0" w:color="808080"/>
            </w:tcBorders>
            <w:shd w:val="clear" w:color="auto" w:fill="FFFFFF"/>
            <w:tcMar>
              <w:top w:w="0" w:type="dxa"/>
              <w:left w:w="10" w:type="dxa"/>
              <w:bottom w:w="0" w:type="dxa"/>
              <w:right w:w="10" w:type="dxa"/>
            </w:tcMar>
          </w:tcPr>
          <w:p w14:paraId="5A0FB697" w14:textId="77777777" w:rsidR="00CE66C2" w:rsidRDefault="00000000">
            <w:pPr>
              <w:pStyle w:val="Standard"/>
              <w:rPr>
                <w:rFonts w:ascii="Californian FB" w:hAnsi="Californian FB"/>
                <w:color w:val="000000"/>
              </w:rPr>
            </w:pPr>
            <w:r>
              <w:rPr>
                <w:sz w:val="23"/>
                <w:szCs w:val="23"/>
              </w:rPr>
              <w:t>EMI – Documentation - HGGSP</w:t>
            </w:r>
          </w:p>
          <w:p w14:paraId="27DCAEBA" w14:textId="77777777" w:rsidR="00CE66C2" w:rsidRDefault="00000000">
            <w:pPr>
              <w:pStyle w:val="Standard"/>
              <w:jc w:val="both"/>
              <w:rPr>
                <w:rFonts w:ascii="Arial" w:hAnsi="Arial"/>
                <w:sz w:val="32"/>
                <w:szCs w:val="32"/>
              </w:rPr>
            </w:pPr>
            <w:r>
              <w:rPr>
                <w:rFonts w:ascii="Californian FB" w:hAnsi="Californian FB"/>
                <w:color w:val="000000"/>
                <w:sz w:val="23"/>
                <w:szCs w:val="23"/>
              </w:rPr>
              <w:t>Connaître et utiliser une IA générative pour comprendre son fonctionnement et exercer son esprit critique</w:t>
            </w:r>
          </w:p>
        </w:tc>
      </w:tr>
      <w:tr w:rsidR="00CE66C2" w14:paraId="52C01EE9" w14:textId="77777777">
        <w:tblPrEx>
          <w:tblCellMar>
            <w:top w:w="0" w:type="dxa"/>
            <w:bottom w:w="0" w:type="dxa"/>
          </w:tblCellMar>
        </w:tblPrEx>
        <w:tc>
          <w:tcPr>
            <w:tcW w:w="2513" w:type="dxa"/>
            <w:tcBorders>
              <w:left w:val="single" w:sz="12" w:space="0" w:color="999999"/>
              <w:bottom w:val="single" w:sz="12" w:space="0" w:color="999999"/>
              <w:right w:val="single" w:sz="12" w:space="0" w:color="999999"/>
            </w:tcBorders>
            <w:shd w:val="clear" w:color="auto" w:fill="FFFFFF"/>
            <w:tcMar>
              <w:top w:w="0" w:type="dxa"/>
              <w:left w:w="10" w:type="dxa"/>
              <w:bottom w:w="0" w:type="dxa"/>
              <w:right w:w="10" w:type="dxa"/>
            </w:tcMar>
          </w:tcPr>
          <w:p w14:paraId="0A6F767D" w14:textId="77777777" w:rsidR="00CE66C2" w:rsidRDefault="00000000">
            <w:pPr>
              <w:pStyle w:val="Standard"/>
              <w:rPr>
                <w:rFonts w:hint="eastAsia"/>
              </w:rPr>
            </w:pPr>
            <w:r>
              <w:rPr>
                <w:rStyle w:val="Emphaseintense"/>
                <w:rFonts w:ascii="Arial" w:hAnsi="Arial"/>
                <w:i w:val="0"/>
                <w:iCs w:val="0"/>
                <w:color w:val="000000"/>
              </w:rPr>
              <w:t>Compétences -  Capacités travaillées</w:t>
            </w:r>
          </w:p>
        </w:tc>
        <w:tc>
          <w:tcPr>
            <w:tcW w:w="7556" w:type="dxa"/>
            <w:tcBorders>
              <w:left w:val="single" w:sz="2" w:space="0" w:color="808080"/>
              <w:bottom w:val="single" w:sz="2" w:space="0" w:color="808080"/>
              <w:right w:val="single" w:sz="2" w:space="0" w:color="808080"/>
            </w:tcBorders>
            <w:shd w:val="clear" w:color="auto" w:fill="FFFFFF"/>
            <w:tcMar>
              <w:top w:w="0" w:type="dxa"/>
              <w:left w:w="10" w:type="dxa"/>
              <w:bottom w:w="0" w:type="dxa"/>
              <w:right w:w="10" w:type="dxa"/>
            </w:tcMar>
          </w:tcPr>
          <w:p w14:paraId="712162B0" w14:textId="77777777" w:rsidR="00CE66C2" w:rsidRDefault="00000000">
            <w:pPr>
              <w:pStyle w:val="Standard"/>
              <w:rPr>
                <w:rFonts w:ascii="Californian FB" w:hAnsi="Californian FB"/>
                <w:color w:val="000000"/>
              </w:rPr>
            </w:pPr>
            <w:r>
              <w:rPr>
                <w:rFonts w:ascii="Californian FB" w:hAnsi="Californian FB"/>
                <w:color w:val="000000"/>
              </w:rPr>
              <w:t>Compétences numériques</w:t>
            </w:r>
          </w:p>
          <w:p w14:paraId="28D3EC81" w14:textId="77777777" w:rsidR="00CE66C2" w:rsidRDefault="00000000">
            <w:pPr>
              <w:pStyle w:val="Standard"/>
              <w:rPr>
                <w:rFonts w:ascii="Californian FB" w:hAnsi="Californian FB"/>
                <w:color w:val="000000"/>
              </w:rPr>
            </w:pPr>
            <w:r>
              <w:rPr>
                <w:rFonts w:ascii="Californian FB" w:hAnsi="Californian FB"/>
                <w:color w:val="000000"/>
              </w:rPr>
              <w:t>Evaluation de l’information</w:t>
            </w:r>
          </w:p>
          <w:p w14:paraId="6524E05C" w14:textId="77777777" w:rsidR="00CE66C2" w:rsidRDefault="00000000">
            <w:pPr>
              <w:pStyle w:val="Standard"/>
              <w:rPr>
                <w:rFonts w:ascii="Californian FB" w:hAnsi="Californian FB"/>
                <w:color w:val="000000"/>
              </w:rPr>
            </w:pPr>
            <w:r>
              <w:rPr>
                <w:rFonts w:ascii="Californian FB" w:hAnsi="Californian FB"/>
                <w:color w:val="000000"/>
              </w:rPr>
              <w:t>Production de contenus</w:t>
            </w:r>
          </w:p>
        </w:tc>
      </w:tr>
      <w:tr w:rsidR="00CE66C2" w14:paraId="0BB23EBC" w14:textId="77777777">
        <w:tblPrEx>
          <w:tblCellMar>
            <w:top w:w="0" w:type="dxa"/>
            <w:bottom w:w="0" w:type="dxa"/>
          </w:tblCellMar>
        </w:tblPrEx>
        <w:tc>
          <w:tcPr>
            <w:tcW w:w="2513" w:type="dxa"/>
            <w:tcBorders>
              <w:left w:val="single" w:sz="12" w:space="0" w:color="999999"/>
              <w:bottom w:val="single" w:sz="12" w:space="0" w:color="999999"/>
              <w:right w:val="single" w:sz="12" w:space="0" w:color="999999"/>
            </w:tcBorders>
            <w:shd w:val="clear" w:color="auto" w:fill="FFFFFF"/>
            <w:tcMar>
              <w:top w:w="0" w:type="dxa"/>
              <w:left w:w="10" w:type="dxa"/>
              <w:bottom w:w="0" w:type="dxa"/>
              <w:right w:w="10" w:type="dxa"/>
            </w:tcMar>
          </w:tcPr>
          <w:p w14:paraId="2F6EA34B" w14:textId="77777777" w:rsidR="00CE66C2" w:rsidRDefault="00000000">
            <w:pPr>
              <w:pStyle w:val="Standard"/>
              <w:rPr>
                <w:rFonts w:hint="eastAsia"/>
              </w:rPr>
            </w:pPr>
            <w:r>
              <w:rPr>
                <w:rStyle w:val="Emphaseintense"/>
                <w:rFonts w:ascii="Arial" w:hAnsi="Arial"/>
                <w:i w:val="0"/>
                <w:iCs w:val="0"/>
                <w:color w:val="000000"/>
              </w:rPr>
              <w:t>Niveau de la classe</w:t>
            </w:r>
          </w:p>
        </w:tc>
        <w:tc>
          <w:tcPr>
            <w:tcW w:w="7556" w:type="dxa"/>
            <w:tcBorders>
              <w:left w:val="single" w:sz="2" w:space="0" w:color="808080"/>
              <w:bottom w:val="single" w:sz="2" w:space="0" w:color="808080"/>
              <w:right w:val="single" w:sz="2" w:space="0" w:color="808080"/>
            </w:tcBorders>
            <w:shd w:val="clear" w:color="auto" w:fill="FFFFFF"/>
            <w:tcMar>
              <w:top w:w="0" w:type="dxa"/>
              <w:left w:w="10" w:type="dxa"/>
              <w:bottom w:w="0" w:type="dxa"/>
              <w:right w:w="10" w:type="dxa"/>
            </w:tcMar>
          </w:tcPr>
          <w:p w14:paraId="427B3522" w14:textId="77777777" w:rsidR="00CE66C2" w:rsidRDefault="00000000">
            <w:pPr>
              <w:pStyle w:val="Standard"/>
              <w:rPr>
                <w:rFonts w:hint="eastAsia"/>
              </w:rPr>
            </w:pPr>
            <w:r>
              <w:rPr>
                <w:rFonts w:ascii="Californian FB" w:hAnsi="Californian FB"/>
                <w:color w:val="000000"/>
              </w:rPr>
              <w:t>1</w:t>
            </w:r>
            <w:r>
              <w:rPr>
                <w:rFonts w:ascii="Californian FB" w:hAnsi="Californian FB"/>
                <w:color w:val="000000"/>
                <w:vertAlign w:val="superscript"/>
              </w:rPr>
              <w:t>re</w:t>
            </w:r>
            <w:r>
              <w:rPr>
                <w:rFonts w:ascii="Californian FB" w:hAnsi="Californian FB"/>
                <w:color w:val="000000"/>
              </w:rPr>
              <w:t xml:space="preserve"> HGGSP</w:t>
            </w:r>
          </w:p>
        </w:tc>
      </w:tr>
      <w:tr w:rsidR="00CE66C2" w14:paraId="41F1C2C9" w14:textId="77777777">
        <w:tblPrEx>
          <w:tblCellMar>
            <w:top w:w="0" w:type="dxa"/>
            <w:bottom w:w="0" w:type="dxa"/>
          </w:tblCellMar>
        </w:tblPrEx>
        <w:tc>
          <w:tcPr>
            <w:tcW w:w="2513" w:type="dxa"/>
            <w:tcBorders>
              <w:left w:val="single" w:sz="12" w:space="0" w:color="999999"/>
              <w:bottom w:val="single" w:sz="12" w:space="0" w:color="999999"/>
              <w:right w:val="single" w:sz="12" w:space="0" w:color="999999"/>
            </w:tcBorders>
            <w:shd w:val="clear" w:color="auto" w:fill="FFFFFF"/>
            <w:tcMar>
              <w:top w:w="0" w:type="dxa"/>
              <w:left w:w="10" w:type="dxa"/>
              <w:bottom w:w="0" w:type="dxa"/>
              <w:right w:w="10" w:type="dxa"/>
            </w:tcMar>
          </w:tcPr>
          <w:p w14:paraId="501D5C8E" w14:textId="77777777" w:rsidR="00CE66C2" w:rsidRDefault="00000000">
            <w:pPr>
              <w:pStyle w:val="Standard"/>
              <w:rPr>
                <w:rFonts w:hint="eastAsia"/>
              </w:rPr>
            </w:pPr>
            <w:r>
              <w:rPr>
                <w:rStyle w:val="Emphaseintense"/>
                <w:rFonts w:ascii="Arial" w:hAnsi="Arial"/>
                <w:i w:val="0"/>
                <w:iCs w:val="0"/>
                <w:color w:val="000000"/>
              </w:rPr>
              <w:t>Place dans les programmes</w:t>
            </w:r>
          </w:p>
        </w:tc>
        <w:tc>
          <w:tcPr>
            <w:tcW w:w="7556" w:type="dxa"/>
            <w:tcBorders>
              <w:left w:val="single" w:sz="2" w:space="0" w:color="808080"/>
              <w:bottom w:val="single" w:sz="2" w:space="0" w:color="808080"/>
              <w:right w:val="single" w:sz="2" w:space="0" w:color="808080"/>
            </w:tcBorders>
            <w:shd w:val="clear" w:color="auto" w:fill="FFFFFF"/>
            <w:tcMar>
              <w:top w:w="0" w:type="dxa"/>
              <w:left w:w="10" w:type="dxa"/>
              <w:bottom w:w="0" w:type="dxa"/>
              <w:right w:w="10" w:type="dxa"/>
            </w:tcMar>
          </w:tcPr>
          <w:p w14:paraId="11749E83" w14:textId="77777777" w:rsidR="00CE66C2" w:rsidRDefault="00000000">
            <w:pPr>
              <w:pStyle w:val="Standard"/>
              <w:numPr>
                <w:ilvl w:val="0"/>
                <w:numId w:val="1"/>
              </w:numPr>
              <w:jc w:val="both"/>
              <w:rPr>
                <w:rFonts w:hint="eastAsia"/>
              </w:rPr>
            </w:pPr>
            <w:r>
              <w:rPr>
                <w:rFonts w:ascii="Californian FB" w:hAnsi="Californian FB"/>
                <w:color w:val="000000"/>
                <w:sz w:val="23"/>
                <w:szCs w:val="23"/>
              </w:rPr>
              <w:t>Programme d’HGGSP Première. Thème 4  S'informer, un regard critique sur les sources et les modes de communication. Objet de travail conclusif : L’information à l’heure d’Internet</w:t>
            </w:r>
          </w:p>
        </w:tc>
      </w:tr>
      <w:tr w:rsidR="00CE66C2" w14:paraId="4231374B" w14:textId="77777777">
        <w:tblPrEx>
          <w:tblCellMar>
            <w:top w:w="0" w:type="dxa"/>
            <w:bottom w:w="0" w:type="dxa"/>
          </w:tblCellMar>
        </w:tblPrEx>
        <w:tc>
          <w:tcPr>
            <w:tcW w:w="2513" w:type="dxa"/>
            <w:tcBorders>
              <w:left w:val="single" w:sz="12" w:space="0" w:color="999999"/>
              <w:bottom w:val="single" w:sz="12" w:space="0" w:color="999999"/>
              <w:right w:val="single" w:sz="12" w:space="0" w:color="999999"/>
            </w:tcBorders>
            <w:shd w:val="clear" w:color="auto" w:fill="FFFFFF"/>
            <w:tcMar>
              <w:top w:w="0" w:type="dxa"/>
              <w:left w:w="10" w:type="dxa"/>
              <w:bottom w:w="0" w:type="dxa"/>
              <w:right w:w="10" w:type="dxa"/>
            </w:tcMar>
          </w:tcPr>
          <w:p w14:paraId="72CA5F86" w14:textId="77777777" w:rsidR="00CE66C2" w:rsidRDefault="00000000">
            <w:pPr>
              <w:pStyle w:val="Standard"/>
              <w:rPr>
                <w:rFonts w:hint="eastAsia"/>
              </w:rPr>
            </w:pPr>
            <w:r>
              <w:rPr>
                <w:rStyle w:val="Emphaseintense"/>
                <w:rFonts w:ascii="Arial" w:hAnsi="Arial"/>
                <w:i w:val="0"/>
                <w:iCs w:val="0"/>
                <w:color w:val="000000"/>
              </w:rPr>
              <w:t>Problématiques de l’expérimentation</w:t>
            </w:r>
          </w:p>
        </w:tc>
        <w:tc>
          <w:tcPr>
            <w:tcW w:w="7556" w:type="dxa"/>
            <w:tcBorders>
              <w:left w:val="single" w:sz="2" w:space="0" w:color="808080"/>
              <w:bottom w:val="single" w:sz="2" w:space="0" w:color="808080"/>
              <w:right w:val="single" w:sz="2" w:space="0" w:color="808080"/>
            </w:tcBorders>
            <w:shd w:val="clear" w:color="auto" w:fill="FFFFFF"/>
            <w:tcMar>
              <w:top w:w="0" w:type="dxa"/>
              <w:left w:w="10" w:type="dxa"/>
              <w:bottom w:w="0" w:type="dxa"/>
              <w:right w:w="10" w:type="dxa"/>
            </w:tcMar>
          </w:tcPr>
          <w:p w14:paraId="58BF94F5" w14:textId="77777777" w:rsidR="00CE66C2" w:rsidRDefault="00000000">
            <w:pPr>
              <w:pStyle w:val="PreformattedText"/>
              <w:numPr>
                <w:ilvl w:val="0"/>
                <w:numId w:val="2"/>
              </w:numPr>
              <w:jc w:val="both"/>
              <w:rPr>
                <w:rFonts w:ascii="Californian FB" w:hAnsi="Californian FB"/>
                <w:color w:val="000000"/>
              </w:rPr>
            </w:pPr>
            <w:r>
              <w:rPr>
                <w:sz w:val="23"/>
                <w:szCs w:val="23"/>
              </w:rPr>
              <w:t>Faire réfléchir les élèves sur leur manière de s’informer.</w:t>
            </w:r>
          </w:p>
          <w:p w14:paraId="48C26FD1" w14:textId="77777777" w:rsidR="00CE66C2" w:rsidRDefault="00000000">
            <w:pPr>
              <w:pStyle w:val="PreformattedText"/>
              <w:numPr>
                <w:ilvl w:val="0"/>
                <w:numId w:val="2"/>
              </w:numPr>
              <w:jc w:val="both"/>
              <w:rPr>
                <w:rFonts w:ascii="Californian FB" w:hAnsi="Californian FB"/>
                <w:color w:val="000000"/>
              </w:rPr>
            </w:pPr>
            <w:r>
              <w:rPr>
                <w:sz w:val="23"/>
                <w:szCs w:val="23"/>
              </w:rPr>
              <w:t>Développer les connaissances techniques  des élèves et leur compréhension des enjeux du développement des IA.</w:t>
            </w:r>
          </w:p>
          <w:p w14:paraId="66488595" w14:textId="77777777" w:rsidR="00CE66C2" w:rsidRDefault="00000000">
            <w:pPr>
              <w:pStyle w:val="Standard"/>
              <w:numPr>
                <w:ilvl w:val="0"/>
                <w:numId w:val="2"/>
              </w:numPr>
              <w:jc w:val="both"/>
              <w:rPr>
                <w:rFonts w:ascii="Californian FB" w:hAnsi="Californian FB"/>
                <w:color w:val="000000"/>
              </w:rPr>
            </w:pPr>
            <w:r>
              <w:rPr>
                <w:rFonts w:eastAsia="NSimSun" w:cs="Liberation Mono"/>
                <w:sz w:val="23"/>
                <w:szCs w:val="23"/>
              </w:rPr>
              <w:t>Comment s’assurer de la fiabilité des informations générées par les IA ?</w:t>
            </w:r>
          </w:p>
          <w:p w14:paraId="07398B1C" w14:textId="77777777" w:rsidR="00CE66C2" w:rsidRDefault="00000000">
            <w:pPr>
              <w:pStyle w:val="PreformattedText"/>
              <w:numPr>
                <w:ilvl w:val="0"/>
                <w:numId w:val="2"/>
              </w:numPr>
              <w:jc w:val="both"/>
              <w:rPr>
                <w:rFonts w:ascii="Californian FB" w:hAnsi="Californian FB"/>
                <w:color w:val="000000"/>
              </w:rPr>
            </w:pPr>
            <w:r>
              <w:rPr>
                <w:sz w:val="23"/>
                <w:szCs w:val="23"/>
              </w:rPr>
              <w:t>Réaliser un traitement critique de l’information et en déterminer les critères d’évaluation.</w:t>
            </w:r>
          </w:p>
          <w:p w14:paraId="459A6CD1" w14:textId="77777777" w:rsidR="00CE66C2" w:rsidRDefault="00000000">
            <w:pPr>
              <w:pStyle w:val="PreformattedText"/>
              <w:numPr>
                <w:ilvl w:val="0"/>
                <w:numId w:val="2"/>
              </w:numPr>
              <w:rPr>
                <w:rFonts w:ascii="Californian FB" w:hAnsi="Californian FB"/>
                <w:color w:val="000000"/>
              </w:rPr>
            </w:pPr>
            <w:r>
              <w:rPr>
                <w:sz w:val="23"/>
                <w:szCs w:val="23"/>
              </w:rPr>
              <w:t>Encourager la créativité et développer l’esprit critique des élèves vis-à-vis de l’IA.</w:t>
            </w:r>
          </w:p>
          <w:p w14:paraId="504D57E1" w14:textId="77777777" w:rsidR="00CE66C2" w:rsidRDefault="00000000">
            <w:pPr>
              <w:pStyle w:val="PreformattedText"/>
              <w:numPr>
                <w:ilvl w:val="0"/>
                <w:numId w:val="2"/>
              </w:numPr>
              <w:rPr>
                <w:rFonts w:ascii="Californian FB" w:hAnsi="Californian FB"/>
                <w:color w:val="000000"/>
              </w:rPr>
            </w:pPr>
            <w:r>
              <w:rPr>
                <w:sz w:val="23"/>
                <w:szCs w:val="23"/>
              </w:rPr>
              <w:t>S’interroger sur la protection des données personnelles.</w:t>
            </w:r>
          </w:p>
        </w:tc>
      </w:tr>
      <w:tr w:rsidR="00CE66C2" w14:paraId="135649A5" w14:textId="77777777">
        <w:tblPrEx>
          <w:tblCellMar>
            <w:top w:w="0" w:type="dxa"/>
            <w:bottom w:w="0" w:type="dxa"/>
          </w:tblCellMar>
        </w:tblPrEx>
        <w:tc>
          <w:tcPr>
            <w:tcW w:w="2513" w:type="dxa"/>
            <w:tcBorders>
              <w:left w:val="single" w:sz="12" w:space="0" w:color="999999"/>
              <w:bottom w:val="single" w:sz="12" w:space="0" w:color="999999"/>
              <w:right w:val="single" w:sz="12" w:space="0" w:color="999999"/>
            </w:tcBorders>
            <w:shd w:val="clear" w:color="auto" w:fill="FFFFFF"/>
            <w:tcMar>
              <w:top w:w="0" w:type="dxa"/>
              <w:left w:w="10" w:type="dxa"/>
              <w:bottom w:w="0" w:type="dxa"/>
              <w:right w:w="10" w:type="dxa"/>
            </w:tcMar>
          </w:tcPr>
          <w:p w14:paraId="752308F1" w14:textId="77777777" w:rsidR="00CE66C2" w:rsidRDefault="00000000">
            <w:pPr>
              <w:pStyle w:val="Standard"/>
              <w:rPr>
                <w:rFonts w:hint="eastAsia"/>
              </w:rPr>
            </w:pPr>
            <w:r>
              <w:rPr>
                <w:rStyle w:val="Emphaseintense"/>
                <w:rFonts w:ascii="Arial" w:hAnsi="Arial"/>
                <w:i w:val="0"/>
                <w:iCs w:val="0"/>
                <w:color w:val="000000"/>
              </w:rPr>
              <w:t>Outils /ressources numériques</w:t>
            </w:r>
          </w:p>
        </w:tc>
        <w:tc>
          <w:tcPr>
            <w:tcW w:w="7556" w:type="dxa"/>
            <w:tcBorders>
              <w:left w:val="single" w:sz="2" w:space="0" w:color="808080"/>
              <w:bottom w:val="single" w:sz="2" w:space="0" w:color="808080"/>
              <w:right w:val="single" w:sz="2" w:space="0" w:color="808080"/>
            </w:tcBorders>
            <w:shd w:val="clear" w:color="auto" w:fill="FFFFFF"/>
            <w:tcMar>
              <w:top w:w="0" w:type="dxa"/>
              <w:left w:w="10" w:type="dxa"/>
              <w:bottom w:w="0" w:type="dxa"/>
              <w:right w:w="10" w:type="dxa"/>
            </w:tcMar>
          </w:tcPr>
          <w:p w14:paraId="5C1AF771" w14:textId="77777777" w:rsidR="00CE66C2" w:rsidRDefault="00000000">
            <w:pPr>
              <w:pStyle w:val="Standard"/>
              <w:rPr>
                <w:rFonts w:ascii="Californian FB" w:hAnsi="Californian FB"/>
                <w:color w:val="000000"/>
              </w:rPr>
            </w:pPr>
            <w:r>
              <w:rPr>
                <w:rFonts w:ascii="Californian FB" w:hAnsi="Californian FB"/>
                <w:color w:val="000000"/>
              </w:rPr>
              <w:t>Bloombot.ai ; Perplexity.ai ; (</w:t>
            </w:r>
            <w:proofErr w:type="spellStart"/>
            <w:r>
              <w:rPr>
                <w:rFonts w:ascii="Californian FB" w:hAnsi="Californian FB"/>
                <w:color w:val="000000"/>
              </w:rPr>
              <w:t>ChatGPT</w:t>
            </w:r>
            <w:proofErr w:type="spellEnd"/>
            <w:r>
              <w:rPr>
                <w:rFonts w:ascii="Californian FB" w:hAnsi="Californian FB"/>
                <w:color w:val="000000"/>
              </w:rPr>
              <w:t>)</w:t>
            </w:r>
          </w:p>
          <w:p w14:paraId="1193877D" w14:textId="77777777" w:rsidR="00CE66C2" w:rsidRDefault="00000000">
            <w:pPr>
              <w:pStyle w:val="Standard"/>
              <w:rPr>
                <w:rFonts w:ascii="Californian FB" w:hAnsi="Californian FB"/>
                <w:color w:val="000000"/>
              </w:rPr>
            </w:pPr>
            <w:proofErr w:type="spellStart"/>
            <w:r>
              <w:rPr>
                <w:rFonts w:ascii="Californian FB" w:hAnsi="Californian FB"/>
                <w:color w:val="000000"/>
              </w:rPr>
              <w:t>Digistorm</w:t>
            </w:r>
            <w:proofErr w:type="spellEnd"/>
          </w:p>
          <w:p w14:paraId="63C18D4A" w14:textId="77777777" w:rsidR="00CE66C2" w:rsidRDefault="00000000">
            <w:pPr>
              <w:pStyle w:val="Standard"/>
              <w:rPr>
                <w:rFonts w:ascii="Californian FB" w:hAnsi="Californian FB"/>
                <w:color w:val="000000"/>
              </w:rPr>
            </w:pPr>
            <w:proofErr w:type="spellStart"/>
            <w:r>
              <w:rPr>
                <w:rFonts w:ascii="Californian FB" w:hAnsi="Californian FB"/>
                <w:color w:val="000000"/>
              </w:rPr>
              <w:t>Canva</w:t>
            </w:r>
            <w:proofErr w:type="spellEnd"/>
            <w:r>
              <w:rPr>
                <w:rFonts w:ascii="Californian FB" w:hAnsi="Californian FB"/>
                <w:color w:val="000000"/>
              </w:rPr>
              <w:t xml:space="preserve"> ; </w:t>
            </w:r>
            <w:proofErr w:type="spellStart"/>
            <w:r>
              <w:rPr>
                <w:rFonts w:ascii="Californian FB" w:hAnsi="Californian FB"/>
                <w:color w:val="000000"/>
              </w:rPr>
              <w:t>Calameo</w:t>
            </w:r>
            <w:proofErr w:type="spellEnd"/>
          </w:p>
        </w:tc>
      </w:tr>
      <w:tr w:rsidR="00CE66C2" w14:paraId="35836EA2" w14:textId="77777777">
        <w:tblPrEx>
          <w:tblCellMar>
            <w:top w:w="0" w:type="dxa"/>
            <w:bottom w:w="0" w:type="dxa"/>
          </w:tblCellMar>
        </w:tblPrEx>
        <w:tc>
          <w:tcPr>
            <w:tcW w:w="2513" w:type="dxa"/>
            <w:tcBorders>
              <w:left w:val="single" w:sz="12" w:space="0" w:color="999999"/>
              <w:bottom w:val="single" w:sz="12" w:space="0" w:color="999999"/>
              <w:right w:val="single" w:sz="12" w:space="0" w:color="999999"/>
            </w:tcBorders>
            <w:shd w:val="clear" w:color="auto" w:fill="FFFFFF"/>
            <w:tcMar>
              <w:top w:w="0" w:type="dxa"/>
              <w:left w:w="10" w:type="dxa"/>
              <w:bottom w:w="0" w:type="dxa"/>
              <w:right w:w="10" w:type="dxa"/>
            </w:tcMar>
          </w:tcPr>
          <w:p w14:paraId="7053F8C9" w14:textId="77777777" w:rsidR="00CE66C2" w:rsidRDefault="00000000">
            <w:pPr>
              <w:pStyle w:val="Standard"/>
              <w:rPr>
                <w:rFonts w:hint="eastAsia"/>
              </w:rPr>
            </w:pPr>
            <w:r>
              <w:rPr>
                <w:rStyle w:val="Emphaseintense"/>
                <w:rFonts w:ascii="Arial" w:hAnsi="Arial"/>
                <w:i w:val="0"/>
                <w:iCs w:val="0"/>
                <w:color w:val="000000"/>
              </w:rPr>
              <w:t>Hypothèse de départ</w:t>
            </w:r>
          </w:p>
        </w:tc>
        <w:tc>
          <w:tcPr>
            <w:tcW w:w="7556" w:type="dxa"/>
            <w:tcBorders>
              <w:left w:val="single" w:sz="2" w:space="0" w:color="808080"/>
              <w:bottom w:val="single" w:sz="2" w:space="0" w:color="808080"/>
              <w:right w:val="single" w:sz="2" w:space="0" w:color="808080"/>
            </w:tcBorders>
            <w:shd w:val="clear" w:color="auto" w:fill="FFFFFF"/>
            <w:tcMar>
              <w:top w:w="0" w:type="dxa"/>
              <w:left w:w="10" w:type="dxa"/>
              <w:bottom w:w="0" w:type="dxa"/>
              <w:right w:w="10" w:type="dxa"/>
            </w:tcMar>
          </w:tcPr>
          <w:p w14:paraId="607C198C" w14:textId="77777777" w:rsidR="00CE66C2" w:rsidRDefault="00000000">
            <w:pPr>
              <w:pStyle w:val="Standard"/>
              <w:jc w:val="both"/>
              <w:rPr>
                <w:rFonts w:ascii="Californian FB" w:hAnsi="Californian FB"/>
              </w:rPr>
            </w:pPr>
            <w:r>
              <w:rPr>
                <w:rFonts w:ascii="Californian FB" w:hAnsi="Californian FB"/>
              </w:rPr>
              <w:t>Les professeures documentalistes interviennent en HGGSP 1</w:t>
            </w:r>
            <w:r>
              <w:rPr>
                <w:rFonts w:ascii="Californian FB" w:hAnsi="Californian FB"/>
                <w:vertAlign w:val="superscript"/>
              </w:rPr>
              <w:t>re</w:t>
            </w:r>
            <w:r>
              <w:rPr>
                <w:rFonts w:ascii="Californian FB" w:hAnsi="Californian FB"/>
              </w:rPr>
              <w:t xml:space="preserve"> dans le </w:t>
            </w:r>
            <w:r>
              <w:rPr>
                <w:color w:val="000000"/>
                <w:sz w:val="23"/>
                <w:szCs w:val="23"/>
              </w:rPr>
              <w:t xml:space="preserve">Thème 4 </w:t>
            </w:r>
            <w:r>
              <w:rPr>
                <w:i/>
                <w:iCs/>
                <w:color w:val="000000"/>
                <w:sz w:val="23"/>
                <w:szCs w:val="23"/>
              </w:rPr>
              <w:t xml:space="preserve"> S'informer, un regard critique sur les sources et les modes de communication</w:t>
            </w:r>
            <w:r>
              <w:rPr>
                <w:color w:val="000000"/>
                <w:sz w:val="23"/>
                <w:szCs w:val="23"/>
              </w:rPr>
              <w:t xml:space="preserve">.  Il s’agissait de proposer un  objet de travail conclusif en lien avec </w:t>
            </w:r>
            <w:r>
              <w:rPr>
                <w:i/>
                <w:iCs/>
                <w:color w:val="000000"/>
                <w:sz w:val="23"/>
                <w:szCs w:val="23"/>
              </w:rPr>
              <w:t>L’information à l’heure d’Internet</w:t>
            </w:r>
            <w:r>
              <w:rPr>
                <w:color w:val="000000"/>
                <w:sz w:val="23"/>
                <w:szCs w:val="23"/>
              </w:rPr>
              <w:t xml:space="preserve"> alors que l’intelligence artificielle est sur le devant de la scène.</w:t>
            </w:r>
          </w:p>
          <w:p w14:paraId="13ED0AAB" w14:textId="77777777" w:rsidR="00CE66C2" w:rsidRDefault="00000000">
            <w:pPr>
              <w:pStyle w:val="Standard"/>
              <w:jc w:val="both"/>
              <w:rPr>
                <w:rFonts w:hint="eastAsia"/>
              </w:rPr>
            </w:pPr>
            <w:r>
              <w:rPr>
                <w:rFonts w:ascii="Californian FB" w:hAnsi="Californian FB"/>
                <w:color w:val="000000"/>
                <w:sz w:val="23"/>
                <w:szCs w:val="23"/>
              </w:rPr>
              <w:t>Quelle histoire pour cette révolution technologique ?</w:t>
            </w:r>
          </w:p>
          <w:p w14:paraId="07BF10CD" w14:textId="77777777" w:rsidR="00CE66C2" w:rsidRDefault="00000000">
            <w:pPr>
              <w:pStyle w:val="Standard"/>
              <w:jc w:val="both"/>
              <w:rPr>
                <w:rFonts w:hint="eastAsia"/>
              </w:rPr>
            </w:pPr>
            <w:r>
              <w:rPr>
                <w:rFonts w:ascii="Californian FB" w:hAnsi="Californian FB"/>
                <w:color w:val="000000"/>
                <w:sz w:val="23"/>
                <w:szCs w:val="23"/>
              </w:rPr>
              <w:t>Quels domaines  d’application ?</w:t>
            </w:r>
          </w:p>
          <w:p w14:paraId="47F4314F" w14:textId="77777777" w:rsidR="00CE66C2" w:rsidRDefault="00000000">
            <w:pPr>
              <w:pStyle w:val="Standard"/>
              <w:jc w:val="both"/>
              <w:rPr>
                <w:rFonts w:ascii="Californian FB" w:hAnsi="Californian FB"/>
              </w:rPr>
            </w:pPr>
            <w:r>
              <w:rPr>
                <w:color w:val="000000"/>
                <w:sz w:val="23"/>
                <w:szCs w:val="23"/>
              </w:rPr>
              <w:t>Comment apprendre à manier l’outil avec un regard critique ?</w:t>
            </w:r>
          </w:p>
          <w:p w14:paraId="7E147D4F" w14:textId="77777777" w:rsidR="00CE66C2" w:rsidRDefault="00000000">
            <w:pPr>
              <w:pStyle w:val="Standard"/>
              <w:jc w:val="both"/>
              <w:rPr>
                <w:rFonts w:ascii="Californian FB" w:hAnsi="Californian FB"/>
              </w:rPr>
            </w:pPr>
            <w:r>
              <w:rPr>
                <w:color w:val="000000"/>
                <w:sz w:val="23"/>
                <w:szCs w:val="23"/>
              </w:rPr>
              <w:t>Quels en sont les apports et les risques ?</w:t>
            </w:r>
          </w:p>
          <w:p w14:paraId="73184931" w14:textId="77777777" w:rsidR="00CE66C2" w:rsidRDefault="00000000">
            <w:pPr>
              <w:pStyle w:val="Standard"/>
              <w:jc w:val="both"/>
              <w:rPr>
                <w:rFonts w:ascii="Californian FB" w:hAnsi="Californian FB"/>
              </w:rPr>
            </w:pPr>
            <w:r>
              <w:rPr>
                <w:color w:val="000000"/>
                <w:sz w:val="23"/>
                <w:szCs w:val="23"/>
              </w:rPr>
              <w:t xml:space="preserve">Comment évaluer l’information générée par les </w:t>
            </w:r>
            <w:proofErr w:type="spellStart"/>
            <w:r>
              <w:rPr>
                <w:color w:val="000000"/>
                <w:sz w:val="23"/>
                <w:szCs w:val="23"/>
              </w:rPr>
              <w:t>chatbot</w:t>
            </w:r>
            <w:proofErr w:type="spellEnd"/>
            <w:r>
              <w:rPr>
                <w:color w:val="000000"/>
                <w:sz w:val="23"/>
                <w:szCs w:val="23"/>
              </w:rPr>
              <w:t> ?</w:t>
            </w:r>
          </w:p>
          <w:p w14:paraId="05BCC2A2" w14:textId="77777777" w:rsidR="00CE66C2" w:rsidRDefault="00000000">
            <w:pPr>
              <w:pStyle w:val="Standard"/>
              <w:jc w:val="both"/>
              <w:rPr>
                <w:rFonts w:ascii="Californian FB" w:hAnsi="Californian FB"/>
              </w:rPr>
            </w:pPr>
            <w:r>
              <w:rPr>
                <w:color w:val="000000"/>
                <w:sz w:val="23"/>
                <w:szCs w:val="23"/>
              </w:rPr>
              <w:t>Comment développer les usages raisonnés du numérique tout en respectant le RGPD en établissement scolaire ?</w:t>
            </w:r>
          </w:p>
        </w:tc>
      </w:tr>
      <w:tr w:rsidR="00CE66C2" w14:paraId="64C9E4D1" w14:textId="77777777">
        <w:tblPrEx>
          <w:tblCellMar>
            <w:top w:w="0" w:type="dxa"/>
            <w:bottom w:w="0" w:type="dxa"/>
          </w:tblCellMar>
        </w:tblPrEx>
        <w:tc>
          <w:tcPr>
            <w:tcW w:w="2513" w:type="dxa"/>
            <w:tcBorders>
              <w:left w:val="single" w:sz="12" w:space="0" w:color="999999"/>
              <w:bottom w:val="single" w:sz="12" w:space="0" w:color="999999"/>
              <w:right w:val="single" w:sz="12" w:space="0" w:color="999999"/>
            </w:tcBorders>
            <w:shd w:val="clear" w:color="auto" w:fill="FFFFFF"/>
            <w:tcMar>
              <w:top w:w="0" w:type="dxa"/>
              <w:left w:w="10" w:type="dxa"/>
              <w:bottom w:w="0" w:type="dxa"/>
              <w:right w:w="10" w:type="dxa"/>
            </w:tcMar>
          </w:tcPr>
          <w:p w14:paraId="0E381605" w14:textId="77777777" w:rsidR="00CE66C2" w:rsidRDefault="00000000">
            <w:pPr>
              <w:pStyle w:val="Standard"/>
              <w:rPr>
                <w:rFonts w:hint="eastAsia"/>
              </w:rPr>
            </w:pPr>
            <w:r>
              <w:rPr>
                <w:rStyle w:val="Emphaseintense"/>
                <w:rFonts w:ascii="Arial" w:hAnsi="Arial"/>
                <w:i w:val="0"/>
                <w:iCs w:val="0"/>
                <w:color w:val="000000"/>
              </w:rPr>
              <w:lastRenderedPageBreak/>
              <w:t>Présentation  de la séance / séquence</w:t>
            </w:r>
          </w:p>
        </w:tc>
        <w:tc>
          <w:tcPr>
            <w:tcW w:w="7556" w:type="dxa"/>
            <w:tcBorders>
              <w:left w:val="single" w:sz="2" w:space="0" w:color="808080"/>
              <w:bottom w:val="single" w:sz="2" w:space="0" w:color="808080"/>
              <w:right w:val="single" w:sz="2" w:space="0" w:color="808080"/>
            </w:tcBorders>
            <w:shd w:val="clear" w:color="auto" w:fill="FFFFFF"/>
            <w:tcMar>
              <w:top w:w="0" w:type="dxa"/>
              <w:left w:w="10" w:type="dxa"/>
              <w:bottom w:w="0" w:type="dxa"/>
              <w:right w:w="10" w:type="dxa"/>
            </w:tcMar>
          </w:tcPr>
          <w:p w14:paraId="18B17724" w14:textId="77777777" w:rsidR="00CE66C2" w:rsidRDefault="00000000">
            <w:pPr>
              <w:pStyle w:val="Standard"/>
              <w:numPr>
                <w:ilvl w:val="0"/>
                <w:numId w:val="2"/>
              </w:numPr>
              <w:rPr>
                <w:rFonts w:ascii="Californian FB" w:hAnsi="Californian FB"/>
                <w:color w:val="000000"/>
              </w:rPr>
            </w:pPr>
            <w:r>
              <w:rPr>
                <w:rFonts w:ascii="Californian FB" w:hAnsi="Californian FB"/>
                <w:color w:val="000000"/>
              </w:rPr>
              <w:t>Brainstorming  autour de l’IA</w:t>
            </w:r>
          </w:p>
          <w:p w14:paraId="6B3451D4" w14:textId="77777777" w:rsidR="00CE66C2" w:rsidRDefault="00000000">
            <w:pPr>
              <w:pStyle w:val="Standard"/>
              <w:numPr>
                <w:ilvl w:val="0"/>
                <w:numId w:val="2"/>
              </w:numPr>
              <w:rPr>
                <w:rFonts w:ascii="Californian FB" w:hAnsi="Californian FB"/>
                <w:color w:val="000000"/>
              </w:rPr>
            </w:pPr>
            <w:r>
              <w:rPr>
                <w:rFonts w:ascii="Californian FB" w:hAnsi="Californian FB"/>
                <w:color w:val="000000"/>
              </w:rPr>
              <w:t>A travers deux vidéos, découverte des enjeux des IA</w:t>
            </w:r>
          </w:p>
          <w:p w14:paraId="5134233B" w14:textId="77777777" w:rsidR="00CE66C2" w:rsidRDefault="00000000">
            <w:pPr>
              <w:pStyle w:val="Standard"/>
              <w:numPr>
                <w:ilvl w:val="0"/>
                <w:numId w:val="2"/>
              </w:numPr>
              <w:rPr>
                <w:rFonts w:ascii="Californian FB" w:hAnsi="Californian FB"/>
                <w:color w:val="000000"/>
              </w:rPr>
            </w:pPr>
            <w:r>
              <w:rPr>
                <w:rFonts w:ascii="Californian FB" w:hAnsi="Californian FB"/>
                <w:color w:val="000000"/>
              </w:rPr>
              <w:t>Choix d’un sujet par groupe autour d’un des aspect des IA</w:t>
            </w:r>
          </w:p>
          <w:p w14:paraId="583879F4" w14:textId="77777777" w:rsidR="00CE66C2" w:rsidRDefault="00000000">
            <w:pPr>
              <w:pStyle w:val="Standard"/>
              <w:numPr>
                <w:ilvl w:val="0"/>
                <w:numId w:val="2"/>
              </w:numPr>
              <w:rPr>
                <w:rFonts w:ascii="Californian FB" w:hAnsi="Californian FB"/>
                <w:color w:val="000000"/>
              </w:rPr>
            </w:pPr>
            <w:r>
              <w:rPr>
                <w:rFonts w:ascii="Californian FB" w:hAnsi="Californian FB"/>
                <w:color w:val="000000"/>
              </w:rPr>
              <w:t xml:space="preserve">Recherches documentaires et sélection de deux sources « académiques » ; rédaction d’un prompt sur un </w:t>
            </w:r>
            <w:proofErr w:type="spellStart"/>
            <w:r>
              <w:rPr>
                <w:rFonts w:ascii="Californian FB" w:hAnsi="Californian FB"/>
                <w:color w:val="000000"/>
              </w:rPr>
              <w:t>chatbot</w:t>
            </w:r>
            <w:proofErr w:type="spellEnd"/>
          </w:p>
          <w:p w14:paraId="09AB7896" w14:textId="77777777" w:rsidR="00CE66C2" w:rsidRDefault="00000000">
            <w:pPr>
              <w:pStyle w:val="Standard"/>
              <w:numPr>
                <w:ilvl w:val="0"/>
                <w:numId w:val="2"/>
              </w:numPr>
              <w:jc w:val="both"/>
              <w:rPr>
                <w:rFonts w:ascii="Californian FB" w:hAnsi="Californian FB"/>
                <w:color w:val="000000"/>
              </w:rPr>
            </w:pPr>
            <w:r>
              <w:rPr>
                <w:rFonts w:ascii="Californian FB" w:hAnsi="Californian FB"/>
                <w:color w:val="000000"/>
              </w:rPr>
              <w:t>Réaliser un visuel ; proposer une synthèse d’analyse critique des résultats</w:t>
            </w:r>
          </w:p>
          <w:p w14:paraId="123DB809" w14:textId="77777777" w:rsidR="00CE66C2" w:rsidRDefault="00000000">
            <w:pPr>
              <w:pStyle w:val="Standard"/>
              <w:numPr>
                <w:ilvl w:val="0"/>
                <w:numId w:val="2"/>
              </w:numPr>
              <w:jc w:val="both"/>
              <w:rPr>
                <w:rFonts w:ascii="Californian FB" w:hAnsi="Californian FB"/>
                <w:color w:val="000000"/>
              </w:rPr>
            </w:pPr>
            <w:r>
              <w:rPr>
                <w:rFonts w:ascii="Californian FB" w:hAnsi="Californian FB"/>
                <w:color w:val="000000"/>
              </w:rPr>
              <w:t>Réaliser une grille d’évaluation collective de l’utilisation d’une IA générative</w:t>
            </w:r>
          </w:p>
        </w:tc>
      </w:tr>
      <w:tr w:rsidR="00CE66C2" w14:paraId="098D3B89" w14:textId="77777777">
        <w:tblPrEx>
          <w:tblCellMar>
            <w:top w:w="0" w:type="dxa"/>
            <w:bottom w:w="0" w:type="dxa"/>
          </w:tblCellMar>
        </w:tblPrEx>
        <w:tc>
          <w:tcPr>
            <w:tcW w:w="2513" w:type="dxa"/>
            <w:tcBorders>
              <w:left w:val="single" w:sz="12" w:space="0" w:color="999999"/>
              <w:bottom w:val="single" w:sz="12" w:space="0" w:color="999999"/>
              <w:right w:val="single" w:sz="12" w:space="0" w:color="999999"/>
            </w:tcBorders>
            <w:shd w:val="clear" w:color="auto" w:fill="FFFFFF"/>
            <w:tcMar>
              <w:top w:w="0" w:type="dxa"/>
              <w:left w:w="10" w:type="dxa"/>
              <w:bottom w:w="0" w:type="dxa"/>
              <w:right w:w="10" w:type="dxa"/>
            </w:tcMar>
          </w:tcPr>
          <w:p w14:paraId="305C24EE" w14:textId="77777777" w:rsidR="00CE66C2" w:rsidRDefault="00000000">
            <w:pPr>
              <w:pStyle w:val="Standard"/>
              <w:rPr>
                <w:rFonts w:hint="eastAsia"/>
              </w:rPr>
            </w:pPr>
            <w:r>
              <w:rPr>
                <w:rStyle w:val="Emphaseintense"/>
                <w:rFonts w:ascii="Arial" w:hAnsi="Arial"/>
                <w:i w:val="0"/>
                <w:iCs w:val="0"/>
                <w:color w:val="000000"/>
              </w:rPr>
              <w:t>Temps dédié</w:t>
            </w:r>
          </w:p>
        </w:tc>
        <w:tc>
          <w:tcPr>
            <w:tcW w:w="7556" w:type="dxa"/>
            <w:tcBorders>
              <w:left w:val="single" w:sz="2" w:space="0" w:color="808080"/>
              <w:bottom w:val="single" w:sz="2" w:space="0" w:color="808080"/>
              <w:right w:val="single" w:sz="2" w:space="0" w:color="808080"/>
            </w:tcBorders>
            <w:shd w:val="clear" w:color="auto" w:fill="FFFFFF"/>
            <w:tcMar>
              <w:top w:w="0" w:type="dxa"/>
              <w:left w:w="10" w:type="dxa"/>
              <w:bottom w:w="0" w:type="dxa"/>
              <w:right w:w="10" w:type="dxa"/>
            </w:tcMar>
          </w:tcPr>
          <w:p w14:paraId="5A0193BA" w14:textId="77777777" w:rsidR="00CE66C2" w:rsidRDefault="00000000">
            <w:pPr>
              <w:pStyle w:val="Standard"/>
              <w:rPr>
                <w:rFonts w:hint="eastAsia"/>
              </w:rPr>
            </w:pPr>
            <w:r>
              <w:rPr>
                <w:rFonts w:ascii="Californian FB" w:hAnsi="Californian FB"/>
                <w:color w:val="000000"/>
              </w:rPr>
              <w:t>Environ 4 h par groupe d’HGGSP 1re</w:t>
            </w:r>
          </w:p>
        </w:tc>
      </w:tr>
      <w:tr w:rsidR="00CE66C2" w14:paraId="13B54F0E" w14:textId="77777777">
        <w:tblPrEx>
          <w:tblCellMar>
            <w:top w:w="0" w:type="dxa"/>
            <w:bottom w:w="0" w:type="dxa"/>
          </w:tblCellMar>
        </w:tblPrEx>
        <w:tc>
          <w:tcPr>
            <w:tcW w:w="2513" w:type="dxa"/>
            <w:tcBorders>
              <w:left w:val="single" w:sz="12" w:space="0" w:color="999999"/>
              <w:bottom w:val="single" w:sz="12" w:space="0" w:color="999999"/>
              <w:right w:val="single" w:sz="12" w:space="0" w:color="999999"/>
            </w:tcBorders>
            <w:shd w:val="clear" w:color="auto" w:fill="FFFFFF"/>
            <w:tcMar>
              <w:top w:w="0" w:type="dxa"/>
              <w:left w:w="10" w:type="dxa"/>
              <w:bottom w:w="0" w:type="dxa"/>
              <w:right w:w="10" w:type="dxa"/>
            </w:tcMar>
          </w:tcPr>
          <w:p w14:paraId="0A31BF01" w14:textId="77777777" w:rsidR="00CE66C2" w:rsidRDefault="00000000">
            <w:pPr>
              <w:pStyle w:val="Standard"/>
              <w:rPr>
                <w:rFonts w:hint="eastAsia"/>
              </w:rPr>
            </w:pPr>
            <w:r>
              <w:rPr>
                <w:rStyle w:val="Emphaseintense"/>
                <w:rFonts w:ascii="Arial" w:hAnsi="Arial"/>
                <w:i w:val="0"/>
                <w:iCs w:val="0"/>
                <w:color w:val="000000"/>
              </w:rPr>
              <w:t>Date de l’expérimentation</w:t>
            </w:r>
          </w:p>
        </w:tc>
        <w:tc>
          <w:tcPr>
            <w:tcW w:w="7556" w:type="dxa"/>
            <w:tcBorders>
              <w:left w:val="single" w:sz="2" w:space="0" w:color="808080"/>
              <w:bottom w:val="single" w:sz="2" w:space="0" w:color="808080"/>
              <w:right w:val="single" w:sz="2" w:space="0" w:color="808080"/>
            </w:tcBorders>
            <w:shd w:val="clear" w:color="auto" w:fill="FFFFFF"/>
            <w:tcMar>
              <w:top w:w="0" w:type="dxa"/>
              <w:left w:w="10" w:type="dxa"/>
              <w:bottom w:w="0" w:type="dxa"/>
              <w:right w:w="10" w:type="dxa"/>
            </w:tcMar>
          </w:tcPr>
          <w:p w14:paraId="317940BD" w14:textId="77777777" w:rsidR="00CE66C2" w:rsidRDefault="00000000">
            <w:pPr>
              <w:pStyle w:val="Standard"/>
              <w:rPr>
                <w:rFonts w:ascii="Californian FB" w:hAnsi="Californian FB"/>
                <w:color w:val="000000"/>
              </w:rPr>
            </w:pPr>
            <w:r>
              <w:rPr>
                <w:rFonts w:ascii="Californian FB" w:hAnsi="Californian FB"/>
                <w:color w:val="000000"/>
              </w:rPr>
              <w:t>Octobre  à décembre 2023</w:t>
            </w:r>
          </w:p>
        </w:tc>
      </w:tr>
      <w:tr w:rsidR="00CE66C2" w14:paraId="52D53A6A" w14:textId="77777777">
        <w:tblPrEx>
          <w:tblCellMar>
            <w:top w:w="0" w:type="dxa"/>
            <w:bottom w:w="0" w:type="dxa"/>
          </w:tblCellMar>
        </w:tblPrEx>
        <w:tc>
          <w:tcPr>
            <w:tcW w:w="2513" w:type="dxa"/>
            <w:tcBorders>
              <w:left w:val="single" w:sz="12" w:space="0" w:color="999999"/>
              <w:bottom w:val="single" w:sz="12" w:space="0" w:color="999999"/>
              <w:right w:val="single" w:sz="12" w:space="0" w:color="999999"/>
            </w:tcBorders>
            <w:shd w:val="clear" w:color="auto" w:fill="FFFFFF"/>
            <w:tcMar>
              <w:top w:w="0" w:type="dxa"/>
              <w:left w:w="10" w:type="dxa"/>
              <w:bottom w:w="0" w:type="dxa"/>
              <w:right w:w="10" w:type="dxa"/>
            </w:tcMar>
          </w:tcPr>
          <w:p w14:paraId="2DA68F00" w14:textId="77777777" w:rsidR="00CE66C2" w:rsidRDefault="00000000">
            <w:pPr>
              <w:pStyle w:val="Standard"/>
              <w:rPr>
                <w:rFonts w:hint="eastAsia"/>
              </w:rPr>
            </w:pPr>
            <w:r>
              <w:rPr>
                <w:rStyle w:val="Emphaseintense"/>
                <w:rFonts w:ascii="Arial" w:hAnsi="Arial"/>
                <w:i w:val="0"/>
                <w:iCs w:val="0"/>
                <w:color w:val="000000"/>
              </w:rPr>
              <w:t>Auteur (s)</w:t>
            </w:r>
          </w:p>
        </w:tc>
        <w:tc>
          <w:tcPr>
            <w:tcW w:w="7556" w:type="dxa"/>
            <w:tcBorders>
              <w:left w:val="single" w:sz="2" w:space="0" w:color="808080"/>
              <w:bottom w:val="single" w:sz="2" w:space="0" w:color="808080"/>
              <w:right w:val="single" w:sz="2" w:space="0" w:color="808080"/>
            </w:tcBorders>
            <w:shd w:val="clear" w:color="auto" w:fill="FFFFFF"/>
            <w:tcMar>
              <w:top w:w="0" w:type="dxa"/>
              <w:left w:w="10" w:type="dxa"/>
              <w:bottom w:w="0" w:type="dxa"/>
              <w:right w:w="10" w:type="dxa"/>
            </w:tcMar>
          </w:tcPr>
          <w:p w14:paraId="69C8AE57" w14:textId="77777777" w:rsidR="00CE66C2" w:rsidRDefault="00000000">
            <w:pPr>
              <w:pStyle w:val="Standard"/>
              <w:rPr>
                <w:rFonts w:hint="eastAsia"/>
              </w:rPr>
            </w:pPr>
            <w:r>
              <w:rPr>
                <w:rFonts w:ascii="Californian FB" w:hAnsi="Californian FB"/>
                <w:color w:val="000000"/>
              </w:rPr>
              <w:t>Marie-France TORRALBO, Professeure documentaliste</w:t>
            </w:r>
          </w:p>
        </w:tc>
      </w:tr>
    </w:tbl>
    <w:p w14:paraId="592EC32E" w14:textId="77777777" w:rsidR="00CE66C2" w:rsidRDefault="00CE66C2">
      <w:pPr>
        <w:pStyle w:val="Standard"/>
        <w:rPr>
          <w:rFonts w:ascii="Arial" w:hAnsi="Arial"/>
          <w:color w:val="000000"/>
        </w:rPr>
      </w:pPr>
    </w:p>
    <w:sectPr w:rsidR="00CE66C2">
      <w:pgSz w:w="11906" w:h="16838"/>
      <w:pgMar w:top="1134"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69E76" w14:textId="77777777" w:rsidR="001A2EB6" w:rsidRDefault="001A2EB6">
      <w:pPr>
        <w:rPr>
          <w:rFonts w:hint="eastAsia"/>
        </w:rPr>
      </w:pPr>
      <w:r>
        <w:separator/>
      </w:r>
    </w:p>
  </w:endnote>
  <w:endnote w:type="continuationSeparator" w:id="0">
    <w:p w14:paraId="50DA982A" w14:textId="77777777" w:rsidR="001A2EB6" w:rsidRDefault="001A2E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ans">
    <w:charset w:val="00"/>
    <w:family w:val="swiss"/>
    <w:pitch w:val="variable"/>
  </w:font>
  <w:font w:name="PingFang SC">
    <w:charset w:val="00"/>
    <w:family w:val="auto"/>
    <w:pitch w:val="variable"/>
  </w:font>
  <w:font w:name="Liberation Mono">
    <w:altName w:val="Calibri"/>
    <w:charset w:val="00"/>
    <w:family w:val="modern"/>
    <w:pitch w:val="fixed"/>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06DE0" w14:textId="77777777" w:rsidR="001A2EB6" w:rsidRDefault="001A2EB6">
      <w:pPr>
        <w:rPr>
          <w:rFonts w:hint="eastAsia"/>
        </w:rPr>
      </w:pPr>
      <w:r>
        <w:rPr>
          <w:color w:val="000000"/>
        </w:rPr>
        <w:separator/>
      </w:r>
    </w:p>
  </w:footnote>
  <w:footnote w:type="continuationSeparator" w:id="0">
    <w:p w14:paraId="538672FC" w14:textId="77777777" w:rsidR="001A2EB6" w:rsidRDefault="001A2EB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22B4E"/>
    <w:multiLevelType w:val="multilevel"/>
    <w:tmpl w:val="F0605546"/>
    <w:lvl w:ilvl="0">
      <w:numFmt w:val="bullet"/>
      <w:lvlText w:val=""/>
      <w:lvlJc w:val="left"/>
      <w:pPr>
        <w:ind w:left="720" w:hanging="360"/>
      </w:pPr>
      <w:rPr>
        <w:rFonts w:ascii="Symbol" w:eastAsia="SimSun" w:hAnsi="Symbol" w:cs="Lucida San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4342912"/>
    <w:multiLevelType w:val="multilevel"/>
    <w:tmpl w:val="90188EFC"/>
    <w:lvl w:ilvl="0">
      <w:numFmt w:val="bullet"/>
      <w:lvlText w:val=""/>
      <w:lvlJc w:val="left"/>
      <w:pPr>
        <w:ind w:left="720" w:hanging="360"/>
      </w:pPr>
      <w:rPr>
        <w:rFonts w:ascii="Symbol" w:eastAsia="SimSun" w:hAnsi="Symbol" w:cs="Lucida San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38438225">
    <w:abstractNumId w:val="0"/>
  </w:num>
  <w:num w:numId="2" w16cid:durableId="1814637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E66C2"/>
    <w:rsid w:val="001A2EB6"/>
    <w:rsid w:val="002D1480"/>
    <w:rsid w:val="00372EF5"/>
    <w:rsid w:val="00B802B7"/>
    <w:rsid w:val="00CE66C2"/>
    <w:rsid w:val="00DE68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F81F"/>
  <w15:docId w15:val="{912E6F60-E6DB-47E2-884C-EBFC4732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2">
    <w:name w:val="heading 2"/>
    <w:basedOn w:val="Heading"/>
    <w:next w:val="Textbody"/>
    <w:uiPriority w:val="9"/>
    <w:semiHidden/>
    <w:unhideWhenUsed/>
    <w:qFormat/>
    <w:pPr>
      <w:spacing w:before="200"/>
      <w:outlineLvl w:val="1"/>
    </w:pPr>
    <w:rPr>
      <w:rFonts w:ascii="Liberation Serif" w:eastAsia="NSimSun" w:hAnsi="Liberation Serif" w:cs="Lucida San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PingFang SC" w:hAnsi="Liberation Sans" w:cs="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PreformattedText">
    <w:name w:val="Preformatted Text"/>
    <w:basedOn w:val="Standard"/>
    <w:rPr>
      <w:rFonts w:ascii="Liberation Mono" w:eastAsia="NSimSun" w:hAnsi="Liberation Mono" w:cs="Liberation Mono"/>
      <w:sz w:val="20"/>
      <w:szCs w:val="20"/>
    </w:rPr>
  </w:style>
  <w:style w:type="character" w:customStyle="1" w:styleId="Emphaseintense">
    <w:name w:val="Emphase intense"/>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fiche-sceinario-traam_6lxk3kpqot.od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3105</Characters>
  <Application>Microsoft Office Word</Application>
  <DocSecurity>0</DocSecurity>
  <Lines>25</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Evaluer l'information à l'ère du numérique artificiel</dc:title>
  <dc:creator>MFT</dc:creator>
  <cp:keywords>DAFnSvRKz8w,BADxovk-KZo</cp:keywords>
  <cp:lastModifiedBy>amancio tenaguillo</cp:lastModifiedBy>
  <cp:revision>2</cp:revision>
  <cp:lastPrinted>2024-05-30T13:10:00Z</cp:lastPrinted>
  <dcterms:created xsi:type="dcterms:W3CDTF">2024-05-30T13:11:00Z</dcterms:created>
  <dcterms:modified xsi:type="dcterms:W3CDTF">2024-05-30T13:11:00Z</dcterms:modified>
</cp:coreProperties>
</file>