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 w:line="480" w:lineRule="auto"/>
        <w:jc w:val="center"/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Mobiliser des comp</w:t>
      </w:r>
      <w:r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tences du CRCN autour d</w:t>
      </w:r>
      <w:r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un prix litt</w:t>
      </w:r>
      <w:r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raire</w:t>
      </w:r>
      <w:r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 </w:t>
      </w:r>
      <w:r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: une nouvelle strat</w:t>
      </w:r>
      <w:r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gie d</w:t>
      </w:r>
      <w:r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apprentissages</w:t>
      </w:r>
      <w:r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 </w:t>
      </w:r>
      <w:r>
        <w:rPr>
          <w:rStyle w:val="Aucun"/>
          <w:rFonts w:ascii="Baskerville Old Face" w:cs="Baskerville Old Face" w:hAnsi="Baskerville Old Face" w:eastAsia="Baskerville Old Face"/>
          <w:b w:val="1"/>
          <w:bCs w:val="1"/>
          <w:outline w:val="0"/>
          <w:color w:val="0070c0"/>
          <w:sz w:val="24"/>
          <w:szCs w:val="24"/>
          <w:u w:color="0070c0"/>
          <w:rtl w:val="0"/>
          <w:lang w:val="zh-TW" w:eastAsia="zh-TW"/>
          <w14:textFill>
            <w14:solidFill>
              <w14:srgbClr w14:val="0070C0"/>
            </w14:solidFill>
          </w14:textFill>
        </w:rPr>
        <w:t>?</w:t>
      </w:r>
    </w:p>
    <w:p>
      <w:pPr>
        <w:pStyle w:val="Corps"/>
        <w:spacing w:after="0" w:line="480" w:lineRule="auto"/>
        <w:jc w:val="right"/>
        <w:rPr>
          <w:rStyle w:val="Aucun"/>
          <w:rFonts w:ascii="Baskerville Old Face" w:cs="Baskerville Old Face" w:hAnsi="Baskerville Old Face" w:eastAsia="Baskerville Old Face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Baskerville Old Face" w:cs="Baskerville Old Face" w:hAnsi="Baskerville Old Face" w:eastAsia="Baskerville Old Face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Myriam LECERF, Professeure documentaliste </w:t>
      </w:r>
      <w:r>
        <w:rPr>
          <w:rStyle w:val="Aucun"/>
          <w:rFonts w:ascii="Baskerville Old Face" w:cs="Baskerville Old Face" w:hAnsi="Baskerville Old Face" w:eastAsia="Baskerville Old Face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– </w:t>
      </w:r>
      <w:r>
        <w:rPr>
          <w:rStyle w:val="Aucun"/>
          <w:rFonts w:ascii="Baskerville Old Face" w:cs="Baskerville Old Face" w:hAnsi="Baskerville Old Face" w:eastAsia="Baskerville Old Face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Cit</w:t>
      </w:r>
      <w:r>
        <w:rPr>
          <w:rStyle w:val="Aucun"/>
          <w:rFonts w:ascii="Baskerville Old Face" w:cs="Baskerville Old Face" w:hAnsi="Baskerville Old Face" w:eastAsia="Baskerville Old Face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rFonts w:ascii="Baskerville Old Face" w:cs="Baskerville Old Face" w:hAnsi="Baskerville Old Face" w:eastAsia="Baskerville Old Face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Scolaire (LGT Albert Camus &amp; LP Pierre et Marie Curie) de Mourenx (64150)   </w:t>
      </w:r>
    </w:p>
    <w:tbl>
      <w:tblPr>
        <w:tblW w:w="1538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65"/>
        <w:gridCol w:w="11423"/>
      </w:tblGrid>
      <w:tr>
        <w:tblPrEx>
          <w:shd w:val="clear" w:color="auto" w:fill="cdd4e9"/>
        </w:tblPrEx>
        <w:trPr>
          <w:trHeight w:val="1970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480" w:lineRule="auto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Constat</w:t>
            </w:r>
          </w:p>
        </w:tc>
        <w:tc>
          <w:tcPr>
            <w:tcW w:type="dxa" w:w="1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-Baisse de l'app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tence pour la lecture au lyc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 : organisation d'un prix litt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raire local en partenariat avec la 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diath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que. 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lection d'auteurs contemporains pour faciliter l'acc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la lecture. 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-Repenser des strat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gies d'apprentissages avec les outils num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riques.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Ces derniers peuvent-ils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tre vecteurs d'incitation ou de remobilisation autour de la lecture dans le cadre d'un concours de lecture lyc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en inter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tablissement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: LGT et LP ?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-L'utilisation de ces outils permettraient la mise en place de 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ances d'EMI en mobilisant les comp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tences du CRCN tout en effectuant une sensibilisation et une pr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paration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PIX.</w:t>
            </w:r>
          </w:p>
        </w:tc>
      </w:tr>
      <w:tr>
        <w:tblPrEx>
          <w:shd w:val="clear" w:color="auto" w:fill="cdd4e9"/>
        </w:tblPrEx>
        <w:trPr>
          <w:trHeight w:val="6631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Descriptif</w:t>
            </w:r>
          </w:p>
        </w:tc>
        <w:tc>
          <w:tcPr>
            <w:tcW w:type="dxa" w:w="1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u w:val="single"/>
                <w:shd w:val="nil" w:color="auto" w:fill="auto"/>
                <w:rtl w:val="0"/>
                <w:lang w:val="fr-FR"/>
              </w:rPr>
              <w:t>Objectifs g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u w:val="single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u w:val="single"/>
                <w:shd w:val="nil" w:color="auto" w:fill="auto"/>
                <w:rtl w:val="0"/>
                <w:lang w:val="fr-FR"/>
              </w:rPr>
              <w:t>raux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-Lire 4 ouvrages de la 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lection dont un ouvrage commun aux 2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tablissements.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-Elaborer des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changes oraux autour des th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matiques de chaque ouvrage (caf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litt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raire)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: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fendre une opinion/un point de vue argument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 sur ses impressions de lecture) </w:t>
            </w:r>
            <w:r>
              <w:rPr>
                <w:rStyle w:val="Aucun"/>
                <w:rFonts w:ascii="Wingdings" w:cs="Baskerville Old Face" w:hAnsi="Wingdings" w:eastAsia="Baskerville Old Face" w:hint="default"/>
                <w:sz w:val="24"/>
                <w:szCs w:val="24"/>
                <w:shd w:val="nil" w:color="auto" w:fill="auto"/>
                <w:rtl w:val="0"/>
                <w:lang w:val="fr-FR"/>
              </w:rPr>
              <w:sym w:font="Wingdings" w:char="F0E0"/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entra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î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nement 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expression orale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-Ecrire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prendre des notes de lecture pour collecter des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ments qui serviront de base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exercice de la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r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daction d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une critique litt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raire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(comp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tence disciplinaire en fran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ais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savoir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mettre un avis argument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). 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-Publication des meilleures critiques sur le compte CDI du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r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seau social litt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raire Babelio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R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aliser une production num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rique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avec des logiciels gratuits, collaboratifs et interactifs en ligne :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Genially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Canva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Adobe Spark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Bookcreator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pour faire une affiche de promotion d'un livre (Book dating), une bande annonce de livre (Booktrailer)ou un carnet de lecture.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-Envoi des productions sur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ENT Lyc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e Connect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ou Pronote.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-Valorisation des travaux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publication sur le site du CDI e-sidoc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, rubrique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Prix lyc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 »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et sur le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compte Facebook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de la cit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scolaire.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Baskerville Old Face" w:hAnsi="Calibri" w:eastAsia="Baskerville Old Face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</w:rPr>
              <w:instrText xml:space="preserve"> HYPERLINK "https://fr-fr.facebook.com/pages/category/High-School/Cit%25C3%25A9-scolaire-de-Mourenx-144166906380709/"</w:instrTex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  <w:rtl w:val="0"/>
                <w:lang w:val="fr-FR"/>
              </w:rPr>
              <w:t>https://fr-fr.facebook.com/pages/category/High-School/Cit%C3%A9-scolaire-de-Mourenx-144166906380709/</w:t>
            </w:r>
            <w:r>
              <w:rPr>
                <w:rFonts w:ascii="Baskerville Old Face" w:cs="Baskerville Old Face" w:hAnsi="Baskerville Old Face" w:eastAsia="Baskerville Old Face"/>
                <w:sz w:val="24"/>
                <w:szCs w:val="24"/>
              </w:rPr>
              <w:fldChar w:fldCharType="end" w:fldLock="0"/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Vote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pour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cerner le prix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te en lire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»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2020-2021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un titre en lice via un Google Forms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</w:rPr>
              <w:instrText xml:space="preserve"> HYPERLINK "https://docs.google.com/forms/d/e/1FAIpQLSceAady9Dg6cUtj5df7YeygU9t4NhcY9ooxy9mtgH9yV_1Eww/viewform"</w:instrTex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  <w:rtl w:val="0"/>
                <w:lang w:val="fr-FR"/>
              </w:rPr>
              <w:t>https://docs.google.com/forms/d/e/1FAIpQLSceAady9Dg6cUtj5df7YeygU9t4NhcY9ooxy9mtgH9yV_1Eww/viewform</w:t>
            </w:r>
            <w:r>
              <w:rPr>
                <w:rFonts w:ascii="Baskerville Old Face" w:cs="Baskerville Old Face" w:hAnsi="Baskerville Old Face" w:eastAsia="Baskerville Old Face"/>
                <w:sz w:val="24"/>
                <w:szCs w:val="24"/>
              </w:rPr>
              <w:fldChar w:fldCharType="end" w:fldLock="0"/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  <w:rtl w:val="0"/>
                <w:lang w:val="fr-FR"/>
              </w:rPr>
              <w:t>Envoi du formulaire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de demande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autorisation de diffusion des productions num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riques (RGPD) via Pronote aupr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 des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ves et des responsables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gaux.</w:t>
            </w:r>
          </w:p>
          <w:p>
            <w:pPr>
              <w:pStyle w:val="Corps"/>
              <w:spacing w:after="0" w:line="480" w:lineRule="auto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Cadre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: niveau, dispositif, intervenant</w:t>
            </w:r>
          </w:p>
        </w:tc>
        <w:tc>
          <w:tcPr>
            <w:tcW w:type="dxa" w:w="1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Classes de 2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nde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g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rale / Incitation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la lecture-EMI-PIX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Discipline</w:t>
            </w:r>
          </w:p>
        </w:tc>
        <w:tc>
          <w:tcPr>
            <w:tcW w:type="dxa" w:w="1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Lettres-Documentation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Acad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mie</w:t>
            </w:r>
          </w:p>
        </w:tc>
        <w:tc>
          <w:tcPr>
            <w:tcW w:type="dxa" w:w="1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Bordeaux</w:t>
            </w:r>
          </w:p>
        </w:tc>
      </w:tr>
      <w:tr>
        <w:tblPrEx>
          <w:shd w:val="clear" w:color="auto" w:fill="cdd4e9"/>
        </w:tblPrEx>
        <w:trPr>
          <w:trHeight w:val="3970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  <w:jc w:val="center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Objectifs info-documentaires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Ma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trise de la langue 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7030a0"/>
                <w:sz w:val="16"/>
                <w:szCs w:val="16"/>
                <w:u w:color="7030a0"/>
                <w:shd w:val="nil" w:color="auto" w:fill="auto"/>
                <w:lang w:val="fr-FR"/>
                <w14:textFill>
                  <w14:solidFill>
                    <w14:srgbClr w14:val="7030A0"/>
                  </w14:solidFill>
                </w14:textFill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crite : vocabulaire, lire,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crire (d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gager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id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 essentielle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un texte lu ou entendu/adapter le propos au destinataire et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effet recherch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).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orale : 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exprimer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oral (prendre la parole en public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; adapter sa prise de parole (attitude et niveau de langue)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la situation de communication (lieu, destinataire, effet recherch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) ; rendre compte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un travail individuel ou collectif (expos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s, exp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riences,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monstrations...).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La ma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trise des techniques usuelles de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information et de la communication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7030a0"/>
                <w:sz w:val="16"/>
                <w:szCs w:val="16"/>
                <w:u w:color="7030a0"/>
                <w:shd w:val="nil" w:color="auto" w:fill="auto"/>
                <w:lang w:val="fr-FR"/>
                <w14:textFill>
                  <w14:solidFill>
                    <w14:srgbClr w14:val="7030A0"/>
                  </w14:solidFill>
                </w14:textFill>
              </w:rPr>
            </w:pPr>
          </w:p>
          <w:p>
            <w:pPr>
              <w:pStyle w:val="sdfootnote-western"/>
              <w:bidi w:val="0"/>
              <w:spacing w:before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- apprendre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identifier, classer, hi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rarchiser, soumettre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critique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information et la mettre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distance.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tre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duqu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aux 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dias et avoir conscience de leur place et de leur influence dans la soci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sdfootnote-western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 savoir construire son opinion personnelle et pouvoir la remettre en question, la nuancer (par la prise de conscience   de la part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affectivit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, de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influence de pr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jug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s, de st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otypes).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250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  <w:jc w:val="center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tences EMI</w:t>
            </w:r>
          </w:p>
        </w:tc>
        <w:tc>
          <w:tcPr>
            <w:tcW w:type="dxa" w:w="1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Produire des documents en ligne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aliser un document collaboratif avec ses pairs.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-comprendre que la publication des travaux de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ve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engage dans sa responsabilit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auteur.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Des 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thodes et outils pour apprendre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-Savoir faire une recherche documentaire raisonn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 (utiliser les fonctions de recherche avanc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 de diff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rents outils de recherche moteurs de recherche alternatifs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Google, identifier des sites officiels.)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Citoyennet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responsable et redocumentarisation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-Droit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auteur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conna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tre et respecter le droit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auteur, savoir utiliser le droit de citation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-conna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tre les documents qui appartiennent au droit public et ceux qui sont sous licence Creative Commons.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9472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tences CRCN /PIX</w:t>
            </w:r>
          </w:p>
        </w:tc>
        <w:tc>
          <w:tcPr>
            <w:tcW w:type="dxa" w:w="1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Domaine 1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–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Informations et donn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es 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16"/>
                <w:szCs w:val="16"/>
                <w:u w:color="538135"/>
                <w:shd w:val="nil" w:color="auto" w:fill="auto"/>
                <w:lang w:val="fr-FR"/>
                <w14:textFill>
                  <w14:solidFill>
                    <w14:srgbClr w14:val="538135"/>
                  </w14:solidFill>
                </w14:textFill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 Niveau 4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Wingdings" w:cs="Baskerville Old Face" w:hAnsi="Wingdings" w:eastAsia="Baskerville Old Face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sym w:font="Wingdings" w:char="F0C4"/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Mener une recherche ou une veille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information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-utiliser des options de recherche avanc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es pour obtenir les meilleurs 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sultats.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Wingdings" w:cs="Baskerville Old Face" w:hAnsi="Wingdings" w:eastAsia="Baskerville Old Face" w:hint="default"/>
                <w:sz w:val="24"/>
                <w:szCs w:val="24"/>
                <w:shd w:val="nil" w:color="auto" w:fill="auto"/>
                <w:rtl w:val="0"/>
                <w:lang w:val="fr-FR"/>
              </w:rPr>
              <w:sym w:font="Wingdings" w:char="F0C4"/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G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rer des donn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es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-Stocker et organiser les donn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es pour qu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elles soient accessibles dans les environnements num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riques locaux et distants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-Partager des donn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es en ligne et attribuer des droits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acc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Domaine 2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–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Communication et collaboration 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16"/>
                <w:szCs w:val="16"/>
                <w:u w:color="538135"/>
                <w:shd w:val="nil" w:color="auto" w:fill="auto"/>
                <w:lang w:val="fr-FR"/>
                <w14:textFill>
                  <w14:solidFill>
                    <w14:srgbClr w14:val="538135"/>
                  </w14:solidFill>
                </w14:textFill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 Niveau 2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Wingdings" w:cs="Baskerville Old Face" w:hAnsi="Wingdings" w:eastAsia="Baskerville Old Face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sym w:font="Wingdings" w:char="F0C4"/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Partager et publier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Savoir que certains contenus sont prot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g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s par un droit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auteur. 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Wingdings" w:cs="Baskerville Old Face" w:hAnsi="Wingdings" w:eastAsia="Baskerville Old Face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sym w:font="Wingdings" w:char="F0C4"/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Collaborer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-utiliser un dispositif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criture collaborative adapt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un projet afin de partager des id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es et de coproduire des contenus.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 Niveau 4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Wingdings" w:cs="Baskerville Old Face" w:hAnsi="Wingdings" w:eastAsia="Baskerville Old Face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sym w:font="Wingdings" w:char="F0C4"/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Collaborer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Animer ou participer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un travail collaboratif avec divers outils num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riques.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Domaine 3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–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Cr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ation de contenu 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16"/>
                <w:szCs w:val="16"/>
                <w:u w:color="538135"/>
                <w:shd w:val="nil" w:color="auto" w:fill="auto"/>
                <w:lang w:val="fr-FR"/>
                <w14:textFill>
                  <w14:solidFill>
                    <w14:srgbClr w14:val="538135"/>
                  </w14:solidFill>
                </w14:textFill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Wingdings" w:cs="Baskerville Old Face" w:hAnsi="Wingdings" w:eastAsia="Baskerville Old Face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sym w:font="Wingdings" w:char="F0C4"/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velopper des documents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contenu majoritairement textuel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 Niveau 2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-Utiliser les fonctions simples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une application pour produire des contenus majoritairement textuels associ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une image, un son ou une vid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o.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Niveau 4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-importer,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diter et modifier des contenus existants en y int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grant de nouveaux objets num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riques.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Wingdings" w:cs="Baskerville Old Face" w:hAnsi="Wingdings" w:eastAsia="Baskerville Old Face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sym w:font="Wingdings" w:char="F0C4"/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velopper des documents visuels et sonores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Niveau 3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-Produire une image, un son ou une vid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o avec diff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rents outils num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riques.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Niveau 4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-acqu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rir, produire et modifier des objets multim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dia.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aliser des cr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ations multim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dia comportant des programmes de g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ration automatique (de texte, image, son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).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Domaine 4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–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Protection et 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curit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é 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16"/>
                <w:szCs w:val="16"/>
                <w:u w:color="538135"/>
                <w:shd w:val="nil" w:color="auto" w:fill="auto"/>
                <w:lang w:val="fr-FR"/>
                <w14:textFill>
                  <w14:solidFill>
                    <w14:srgbClr w14:val="538135"/>
                  </w14:solidFill>
                </w14:textFill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 Niveau 2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Wingdings" w:cs="Baskerville Old Face" w:hAnsi="Wingdings" w:eastAsia="Baskerville Old Face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sym w:font="Wingdings" w:char="F0C4"/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Prot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ger les donn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es personnelles et la vie priv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e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Conna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tre les 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gles attach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la protection des donn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es personnelles.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-Conna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tre le concept de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traces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 »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de navigation.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Domaine 5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–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Environnement num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rique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16"/>
                <w:szCs w:val="16"/>
                <w:u w:color="538135"/>
                <w:shd w:val="nil" w:color="auto" w:fill="auto"/>
                <w:lang w:val="fr-FR"/>
                <w14:textFill>
                  <w14:solidFill>
                    <w14:srgbClr w14:val="538135"/>
                  </w14:solidFill>
                </w14:textFill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 Niveau 1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Wingdings" w:cs="Baskerville Old Face" w:hAnsi="Wingdings" w:eastAsia="Baskerville Old Face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sym w:font="Wingdings" w:char="F0C4"/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Evoluer dans un environnement num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rique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-se connecter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un environnement num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rique.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-utiliser les fonctionnalit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mentaires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un environnement num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rique.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 Niveau 2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-retrouver des ressources et des contenus dans un environnement num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rique.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538135"/>
                <w:sz w:val="24"/>
                <w:szCs w:val="24"/>
                <w:u w:color="538135"/>
                <w:shd w:val="nil" w:color="auto" w:fill="auto"/>
                <w:rtl w:val="0"/>
                <w:lang w:val="fr-FR"/>
                <w14:textFill>
                  <w14:solidFill>
                    <w14:srgbClr w14:val="538135"/>
                  </w14:solidFill>
                </w14:textFill>
              </w:rPr>
              <w:t xml:space="preserve"> Niveau 5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-utiliser des ressources pour mettre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jour et am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liorer ses comp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tences num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riques, notamment pour de nouveaux outils et de nouvelles aptitudes.</w:t>
            </w:r>
          </w:p>
        </w:tc>
      </w:tr>
      <w:tr>
        <w:tblPrEx>
          <w:shd w:val="clear" w:color="auto" w:fill="cdd4e9"/>
        </w:tblPrEx>
        <w:trPr>
          <w:trHeight w:val="9472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roulement /notions abord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1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rFonts w:ascii="Wingdings" w:cs="Baskerville Old Face" w:hAnsi="Wingdings" w:eastAsia="Baskerville Old Face" w:hint="default"/>
                <w:b w:val="0"/>
                <w:bCs w:val="0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sym w:font="Wingdings" w:char="F0C4"/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roulement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sentation du 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Prix T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te en Lire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 »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aux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ves en octobre (principe, objectifs, productions et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ancier) avec un </w: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</w:rPr>
              <w:instrText xml:space="preserve"> HYPERLINK "https://view.genial.ly/5f844083dd320c0d116e0f66/horizontal-infographic-review-2degree4-prix-tete-en-lire-lgt-selection-2020-2021-copie"</w:instrTex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  <w:rtl w:val="0"/>
                <w:lang w:val="fr-FR"/>
              </w:rPr>
              <w:t>Genially</w:t>
            </w:r>
            <w:r>
              <w:rPr>
                <w:rFonts w:ascii="Baskerville Old Face" w:cs="Baskerville Old Face" w:hAnsi="Baskerville Old Face" w:eastAsia="Baskerville Old Face"/>
                <w:sz w:val="24"/>
                <w:szCs w:val="24"/>
              </w:rPr>
              <w:fldChar w:fldCharType="end" w:fldLock="0"/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support de travail interactif en classe avec les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ves et document de 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rence pour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avanc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 dans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ancier du projet avec les interviews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auteurs, des outils num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riques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disposition.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sentation de la s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lection 2020-2021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: titres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travail sur la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premi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re de couverture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(titres + illustrations)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collecte des impressions des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ves pour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gager des id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es de contenus narratifs dans ces ouvrages.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Interactivit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les impressions des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ves sont not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es en classe en direct sur le Genially.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-un intervalle de 4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6 semaines est laiss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aux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ves pour lire les ouvrages avant rotation des titres.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2 Temps interm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diaire d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changes sous forme de caf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s litt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raires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pour recueillir les impressions de lecture sans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voiler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int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gralit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(rotations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faire entre les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ves qui 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ont pas lu tous les ouvrages).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1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er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temps 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mi-parcours, avant les vacances de No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ë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l (2 livres lus)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Wingdings" w:cs="Baskerville Old Face" w:hAnsi="Wingdings" w:eastAsia="Baskerville Old Face" w:hint="default"/>
                <w:sz w:val="24"/>
                <w:szCs w:val="24"/>
                <w:shd w:val="nil" w:color="auto" w:fill="auto"/>
                <w:rtl w:val="0"/>
                <w:lang w:val="fr-FR"/>
              </w:rPr>
              <w:sym w:font="Wingdings" w:char="F0C4"/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prise de parole en public devant la classe avec au pr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alable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la demande des enseignants de Lettres, la 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daction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un paragraphe argument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sur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: j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ai aim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/ je 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ai pas aim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ce livre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…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(travail sur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expression orale, le vocabulaire litt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raire et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argumentation).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2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me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temps (apr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s la lecture des 2 derniers ouvrages) p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riode de mars 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mai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2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me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caf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litt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raire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-m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thodologie de la r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daction de la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critique litt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raire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(professeur documentaliste et enseignant de Lettres): celle-ci fait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objet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un devoir en 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daction manuscrite par les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ves afin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viter le copier-coller en ligne et de laisser la place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la 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flexion personnelle de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ve. 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lection des meilleures critiques pour diffusion sur le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compte CDI du r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seau social litt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raire Babelio.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sentation argument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e d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un livre lu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: pr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paration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preuve du Bac de Fran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ais en 1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re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(devoir 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alis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par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autre enseignant)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Wingdings" w:cs="Baskerville Old Face" w:hAnsi="Wingdings" w:eastAsia="Baskerville Old Face" w:hint="default"/>
                <w:sz w:val="24"/>
                <w:szCs w:val="24"/>
                <w:shd w:val="nil" w:color="auto" w:fill="auto"/>
                <w:rtl w:val="0"/>
                <w:lang w:val="fr-FR"/>
              </w:rPr>
              <w:sym w:font="Wingdings" w:char="F0E0"/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les productions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crites sur un temps scolaire donnant lieu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valuation sommative ont 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v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des travaux de qualit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. 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sentation des outils num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riques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par le professeur documentaliste sur le Genially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: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monstration, fonctionnalit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et leurs codes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authentification sur un compte CDI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di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Choix des outils et des supports 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aliser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(affiche de promotion du livre, bande annonce, carnet de lecture, 4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me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de couverture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: temps de 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alisation laiss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pour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laborer les productions.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but mai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mi-mai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retour des productions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vote pour l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auteur favori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de la 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lection via un Google Forms 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➢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paration des questions pour la venue de l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auteur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(rencontre en pr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sentiel le 01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er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juin 2021)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Envoi des demandes d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autorisation de diffusion et de publication des travaux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via Pronote aux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ves et aux familles.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- Retour des accords fin mai-d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but juin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</w:rPr>
              <w:instrText xml:space="preserve"> HYPERLINK "https://view.genial.ly/60ae2ec602c81a0de6cf8764/presentation-productions-litteraires-prix-tete-en-lire-2020-2021"</w:instrTex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  <w:rtl w:val="0"/>
                <w:lang w:val="fr-FR"/>
              </w:rPr>
              <w:t>Compilation des travaux d</w: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  <w:rtl w:val="0"/>
                <w:lang w:val="fr-FR"/>
              </w:rPr>
              <w:t>l</w: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  <w:rtl w:val="0"/>
                <w:lang w:val="fr-FR"/>
              </w:rPr>
              <w:t>ves sur un Genially</w:t>
            </w:r>
            <w:r>
              <w:rPr>
                <w:rFonts w:ascii="Baskerville Old Face" w:cs="Baskerville Old Face" w:hAnsi="Baskerville Old Face" w:eastAsia="Baskerville Old Face"/>
                <w:sz w:val="24"/>
                <w:szCs w:val="24"/>
              </w:rPr>
              <w:fldChar w:fldCharType="end" w:fldLock="0"/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(identit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choisie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: pr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nom de 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ve+ 1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re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lettre du nom de famille).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Wingdings" w:cs="Baskerville Old Face" w:hAnsi="Wingdings" w:eastAsia="Baskerville Old Face" w:hint="default"/>
                <w:sz w:val="24"/>
                <w:szCs w:val="24"/>
                <w:shd w:val="nil" w:color="auto" w:fill="auto"/>
                <w:rtl w:val="0"/>
                <w:lang w:val="fr-FR"/>
              </w:rPr>
              <w:sym w:font="Wingdings" w:char="F0C4"/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but juin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-Diffusion des productions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sur E-sidoc, onglet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Projets p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dagogiques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»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, rubrique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Prix 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te en Lire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»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; sur le compte Facebook de la cit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scolaire et publications des critiques et pr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sentations argument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es sur le compte CDI de Babelio.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Wingdings" w:cs="Baskerville Old Face" w:hAnsi="Wingdings" w:eastAsia="Baskerville Old Face" w:hint="default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sym w:font="Wingdings" w:char="F0C4"/>
            </w:r>
            <w:r>
              <w:rPr>
                <w:rStyle w:val="Aucun"/>
                <w:rFonts w:ascii="Baskerville Old Face" w:cs="Baskerville Old Face" w:hAnsi="Baskerville Old Face" w:eastAsia="Baskerville Old Face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1</w:t>
            </w:r>
            <w:r>
              <w:rPr>
                <w:rStyle w:val="Aucun"/>
                <w:rFonts w:ascii="Baskerville Old Face" w:cs="Baskerville Old Face" w:hAnsi="Baskerville Old Face" w:eastAsia="Baskerville Old Face"/>
                <w:i w:val="0"/>
                <w:iCs w:val="0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er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juin 2021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rencontre d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un des auteurs de la s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lection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Gilles Vincent pour son ouvrage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Dans la douleur du si</w:t>
            </w:r>
            <w:r>
              <w:rPr>
                <w:rStyle w:val="Aucun"/>
                <w:rFonts w:ascii="Baskerville Old Face" w:cs="Baskerville Old Face" w:hAnsi="Baskerville Old Face" w:eastAsia="Baskerville Old Face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cle.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----------------------------------------------------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rFonts w:ascii="Wingdings" w:cs="Baskerville Old Face" w:hAnsi="Wingdings" w:eastAsia="Baskerville Old Face" w:hint="default"/>
                <w:b w:val="0"/>
                <w:bCs w:val="0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sym w:font="Wingdings" w:char="F0C4"/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 Notions abord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es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16"/>
                <w:szCs w:val="16"/>
                <w:u w:color="0070c0"/>
                <w:shd w:val="nil" w:color="auto" w:fill="auto"/>
                <w:lang w:val="fr-FR"/>
                <w14:textFill>
                  <w14:solidFill>
                    <w14:srgbClr w14:val="0070C0"/>
                  </w14:solidFill>
                </w14:textFill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-Droits d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auteur/droits d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images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: param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tre de recherche avanc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e sur un moteur de recherche pour filtrer les images libres de droit, banques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images libres de droit, Licence Creative Commons.</w:t>
            </w:r>
          </w:p>
          <w:p>
            <w:pPr>
              <w:pStyle w:val="Corps"/>
              <w:spacing w:after="0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-RGPD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: qu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est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>une donn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>e personnelle, qu'est-ce qu'une donn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 xml:space="preserve">e personnelle ? A-t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>on le droit de tout publier sur Internet ? Je suis auteur des informations que je diffuse et je suis par cons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>quent responsable</w:t>
            </w:r>
            <w:r>
              <w:rPr>
                <w:rStyle w:val="Aucun"/>
                <w:rFonts w:ascii="Arial" w:cs="Baskerville Old Face" w:hAnsi="Arial" w:eastAsia="Baskerville Old Face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 xml:space="preserve">de son contenu (exit propos diffamatoires, atteinte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>autrui, propos x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>nophobes, discriminatoires...)</w:t>
            </w:r>
            <w:r>
              <w:rPr>
                <w:rStyle w:val="Aucun"/>
                <w:rFonts w:ascii="Baskerville Old Face" w:cs="Baskerville Old Face" w:hAnsi="Baskerville Old Face" w:eastAsia="Baskerville Old Face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Documents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appui</w:t>
            </w:r>
          </w:p>
        </w:tc>
        <w:tc>
          <w:tcPr>
            <w:tcW w:type="dxa" w:w="1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</w:pP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Genially</w:t>
            </w:r>
            <w:r>
              <w:rPr>
                <w:rStyle w:val="Aucun"/>
                <w:rFonts w:ascii="Baskerville Old Face" w:cs="Baskerville Old Face" w:hAnsi="Baskerville Old Face" w:eastAsia="Baskerville Old Fac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: outil de travail interactif en classe (impressions sur la 1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vertAlign w:val="superscript"/>
                <w:rtl w:val="0"/>
                <w:lang w:val="fr-FR"/>
              </w:rPr>
              <w:t>re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de couverture/ impressions de lecture/ pr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sentation des auteurs et interviews) et outil de travail des comp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tences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distance (</w:t>
            </w:r>
            <w:r>
              <w:rPr>
                <w:rStyle w:val="Aucun"/>
                <w:rFonts w:ascii="Baskerville Old Face" w:cs="Baskerville Old Face" w:hAnsi="Baskerville Old Face" w:eastAsia="Baskerville Old Face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tutoriels des outils en ligne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et acc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s aux comptes CDI pour leur utilisation).</w:t>
            </w:r>
          </w:p>
        </w:tc>
      </w:tr>
      <w:tr>
        <w:tblPrEx>
          <w:shd w:val="clear" w:color="auto" w:fill="cdd4e9"/>
        </w:tblPrEx>
        <w:trPr>
          <w:trHeight w:val="1350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Production finale / Documents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ves </w:t>
            </w:r>
          </w:p>
          <w:p>
            <w:pPr>
              <w:pStyle w:val="Corps"/>
              <w:bidi w:val="0"/>
              <w:spacing w:after="0" w:line="48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0"/>
                <w:szCs w:val="20"/>
                <w:shd w:val="nil" w:color="auto" w:fill="auto"/>
                <w:rtl w:val="0"/>
                <w:lang w:val="fr-FR"/>
              </w:rPr>
              <w:t>(exemples de production avec droits de publication)</w:t>
            </w:r>
          </w:p>
        </w:tc>
        <w:tc>
          <w:tcPr>
            <w:tcW w:type="dxa" w:w="1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Affiches, Booktrailers et carnet de lecture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</w:rPr>
              <w:instrText xml:space="preserve"> HYPERLINK "https://view.genial.ly/60ae2ec602c81a0de6cf8764/presentation-productions-litteraires-prix-tete-en-lire-2020-2021"</w:instrTex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  <w:rtl w:val="0"/>
                <w:lang w:val="fr-FR"/>
              </w:rPr>
              <w:t>Genially des productions litt</w: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  <w:rtl w:val="0"/>
                <w:lang w:val="fr-FR"/>
              </w:rPr>
              <w:t>raires num</w: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Hyperlink.0"/>
                <w:rFonts w:ascii="Baskerville Old Face" w:cs="Baskerville Old Face" w:hAnsi="Baskerville Old Face" w:eastAsia="Baskerville Old Face"/>
                <w:sz w:val="24"/>
                <w:szCs w:val="24"/>
                <w:rtl w:val="0"/>
                <w:lang w:val="fr-FR"/>
              </w:rPr>
              <w:t>riques.</w:t>
            </w:r>
            <w:r>
              <w:rPr>
                <w:rFonts w:ascii="Baskerville Old Face" w:cs="Baskerville Old Face" w:hAnsi="Baskerville Old Face" w:eastAsia="Baskerville Old Face"/>
                <w:sz w:val="24"/>
                <w:szCs w:val="24"/>
              </w:rPr>
              <w:fldChar w:fldCharType="end" w:fldLock="0"/>
            </w:r>
          </w:p>
          <w:p>
            <w:pPr>
              <w:pStyle w:val="Corps"/>
              <w:bidi w:val="0"/>
              <w:spacing w:after="0" w:line="48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-Prix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te en Lire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 »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2020-2021 d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cern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Ga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ë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l Faye pour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Petit Pays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(r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sultats du vote Google Forms).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Mots-cl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s</w:t>
            </w:r>
          </w:p>
        </w:tc>
        <w:tc>
          <w:tcPr>
            <w:tcW w:type="dxa" w:w="1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CRCN /PIX /EMI /Lecture /Ecriture / prix litt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raire /comp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tences num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riques /citoyennet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num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rique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Date de mise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jour</w:t>
            </w:r>
          </w:p>
        </w:tc>
        <w:tc>
          <w:tcPr>
            <w:tcW w:type="dxa" w:w="1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480" w:lineRule="auto"/>
            </w:pPr>
            <w:r>
              <w:rPr>
                <w:rStyle w:val="Aucun"/>
                <w:rFonts w:ascii="Baskerville Old Face" w:cs="Baskerville Old Face" w:hAnsi="Baskerville Old Face" w:eastAsia="Baskerville Old Face"/>
                <w:sz w:val="24"/>
                <w:szCs w:val="24"/>
                <w:shd w:val="nil" w:color="auto" w:fill="auto"/>
                <w:rtl w:val="0"/>
                <w:lang w:val="fr-FR"/>
              </w:rPr>
              <w:t>01/06/2021</w:t>
            </w:r>
          </w:p>
        </w:tc>
      </w:tr>
    </w:tbl>
    <w:p>
      <w:pPr>
        <w:pStyle w:val="Corps"/>
        <w:widowControl w:val="0"/>
        <w:spacing w:after="0"/>
        <w:jc w:val="right"/>
      </w:pPr>
      <w:r>
        <w:rPr>
          <w:rStyle w:val="Aucun"/>
          <w:rFonts w:ascii="Baskerville Old Face" w:cs="Baskerville Old Face" w:hAnsi="Baskerville Old Face" w:eastAsia="Baskerville Old Face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askerville Old Face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spacing w:line="480" w:lineRule="auto"/>
    </w:pPr>
    <w:r>
      <w:rPr>
        <w:rStyle w:val="Aucun"/>
        <w:rFonts w:ascii="Baskerville Old Face" w:cs="Baskerville Old Face" w:hAnsi="Baskerville Old Face" w:eastAsia="Baskerville Old Face"/>
        <w:sz w:val="24"/>
        <w:szCs w:val="24"/>
        <w:rtl w:val="0"/>
        <w:lang w:val="de-DE"/>
      </w:rPr>
      <w:t>Sc</w:t>
    </w:r>
    <w:r>
      <w:rPr>
        <w:rStyle w:val="Aucun"/>
        <w:rFonts w:ascii="Baskerville Old Face" w:cs="Baskerville Old Face" w:hAnsi="Baskerville Old Face" w:eastAsia="Baskerville Old Face"/>
        <w:sz w:val="24"/>
        <w:szCs w:val="24"/>
        <w:rtl w:val="0"/>
        <w:lang w:val="fr-FR"/>
      </w:rPr>
      <w:t>é</w:t>
    </w:r>
    <w:r>
      <w:rPr>
        <w:rStyle w:val="Aucun"/>
        <w:rFonts w:ascii="Baskerville Old Face" w:cs="Baskerville Old Face" w:hAnsi="Baskerville Old Face" w:eastAsia="Baskerville Old Face"/>
        <w:sz w:val="24"/>
        <w:szCs w:val="24"/>
        <w:rtl w:val="0"/>
        <w:lang w:val="it-IT"/>
      </w:rPr>
      <w:t>nario p</w:t>
    </w:r>
    <w:r>
      <w:rPr>
        <w:rStyle w:val="Aucun"/>
        <w:rFonts w:ascii="Baskerville Old Face" w:cs="Baskerville Old Face" w:hAnsi="Baskerville Old Face" w:eastAsia="Baskerville Old Face"/>
        <w:sz w:val="24"/>
        <w:szCs w:val="24"/>
        <w:rtl w:val="0"/>
        <w:lang w:val="fr-FR"/>
      </w:rPr>
      <w:t>é</w:t>
    </w:r>
    <w:r>
      <w:rPr>
        <w:rStyle w:val="Aucun"/>
        <w:rFonts w:ascii="Baskerville Old Face" w:cs="Baskerville Old Face" w:hAnsi="Baskerville Old Face" w:eastAsia="Baskerville Old Face"/>
        <w:sz w:val="24"/>
        <w:szCs w:val="24"/>
        <w:rtl w:val="0"/>
      </w:rPr>
      <w:t xml:space="preserve">dagogique                                                                                                                           TraAM Documentation </w:t>
    </w:r>
    <w:r>
      <w:rPr>
        <w:rStyle w:val="Aucun"/>
        <w:rFonts w:ascii="Baskerville Old Face" w:cs="Baskerville Old Face" w:hAnsi="Baskerville Old Face" w:eastAsia="Baskerville Old Face"/>
        <w:sz w:val="24"/>
        <w:szCs w:val="24"/>
        <w:rtl w:val="0"/>
        <w:lang w:val="fr-FR"/>
      </w:rPr>
      <w:t xml:space="preserve">– </w:t>
    </w:r>
    <w:r>
      <w:rPr>
        <w:rStyle w:val="Aucun"/>
        <w:rFonts w:ascii="Baskerville Old Face" w:cs="Baskerville Old Face" w:hAnsi="Baskerville Old Face" w:eastAsia="Baskerville Old Face"/>
        <w:sz w:val="24"/>
        <w:szCs w:val="24"/>
        <w:rtl w:val="0"/>
        <w:lang w:val="pt-PT"/>
      </w:rPr>
      <w:t>Acad</w:t>
    </w:r>
    <w:r>
      <w:rPr>
        <w:rStyle w:val="Aucun"/>
        <w:rFonts w:ascii="Baskerville Old Face" w:cs="Baskerville Old Face" w:hAnsi="Baskerville Old Face" w:eastAsia="Baskerville Old Face"/>
        <w:sz w:val="24"/>
        <w:szCs w:val="24"/>
        <w:rtl w:val="0"/>
        <w:lang w:val="fr-FR"/>
      </w:rPr>
      <w:t>é</w:t>
    </w:r>
    <w:r>
      <w:rPr>
        <w:rStyle w:val="Aucun"/>
        <w:rFonts w:ascii="Baskerville Old Face" w:cs="Baskerville Old Face" w:hAnsi="Baskerville Old Face" w:eastAsia="Baskerville Old Face"/>
        <w:sz w:val="24"/>
        <w:szCs w:val="24"/>
        <w:rtl w:val="0"/>
        <w:lang w:val="de-DE"/>
      </w:rPr>
      <w:t xml:space="preserve">mie de Bordeaux- 2020-2021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shd w:val="nil" w:color="auto" w:fill="auto"/>
      <w:lang w:val="fr-FR"/>
    </w:rPr>
  </w:style>
  <w:style w:type="paragraph" w:styleId="sdfootnote-western">
    <w:name w:val="sdfootnote-western"/>
    <w:next w:val="sdfootnote-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