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538D" w14:textId="77777777" w:rsidR="000F7965" w:rsidRDefault="000F7965">
      <w:pPr>
        <w:pStyle w:val="Standard"/>
        <w:rPr>
          <w:rFonts w:ascii="Comic Sans MS" w:hAnsi="Comic Sans MS"/>
        </w:rPr>
      </w:pPr>
    </w:p>
    <w:p w14:paraId="0C12274F" w14:textId="77777777" w:rsidR="000F7965" w:rsidRDefault="00AC4420">
      <w:pPr>
        <w:pStyle w:val="Standard"/>
        <w:jc w:val="center"/>
        <w:rPr>
          <w:rFonts w:ascii="Comic Sans MS" w:hAnsi="Comic Sans MS"/>
          <w:b/>
          <w:bCs/>
          <w:sz w:val="28"/>
          <w:shd w:val="clear" w:color="auto" w:fill="FFFF00"/>
        </w:rPr>
      </w:pPr>
      <w:r>
        <w:rPr>
          <w:rFonts w:ascii="Comic Sans MS" w:hAnsi="Comic Sans MS"/>
          <w:b/>
          <w:bCs/>
          <w:sz w:val="28"/>
          <w:shd w:val="clear" w:color="auto" w:fill="FFFF00"/>
        </w:rPr>
        <w:t>Fabrication collaborative d'un jeu de société en section ASSP</w:t>
      </w:r>
    </w:p>
    <w:p w14:paraId="2F7AC86F" w14:textId="77777777" w:rsidR="000F7965" w:rsidRDefault="00AC4420">
      <w:pPr>
        <w:pStyle w:val="Standard"/>
        <w:jc w:val="center"/>
        <w:rPr>
          <w:rFonts w:ascii="Comic Sans MS" w:hAnsi="Comic Sans MS"/>
          <w:b/>
          <w:bCs/>
          <w:sz w:val="28"/>
          <w:shd w:val="clear" w:color="auto" w:fill="FFFF00"/>
        </w:rPr>
      </w:pPr>
      <w:r>
        <w:rPr>
          <w:rFonts w:ascii="Comic Sans MS" w:hAnsi="Comic Sans MS"/>
          <w:b/>
          <w:bCs/>
          <w:sz w:val="28"/>
          <w:shd w:val="clear" w:color="auto" w:fill="FFFF00"/>
        </w:rPr>
        <w:t xml:space="preserve"> « Go to bac ASSP »</w:t>
      </w:r>
    </w:p>
    <w:p w14:paraId="14680FC9" w14:textId="77777777" w:rsidR="000F7965" w:rsidRDefault="000F7965">
      <w:pPr>
        <w:pStyle w:val="Standard"/>
        <w:rPr>
          <w:rFonts w:ascii="Comic Sans MS" w:hAnsi="Comic Sans MS"/>
        </w:rPr>
      </w:pPr>
    </w:p>
    <w:p w14:paraId="7732541A" w14:textId="77777777" w:rsidR="000F7965" w:rsidRDefault="00AC4420">
      <w:pPr>
        <w:spacing w:before="240" w:after="240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Scénario </w:t>
      </w:r>
      <w:proofErr w:type="gramStart"/>
      <w:r>
        <w:rPr>
          <w:rFonts w:ascii="Comic Sans MS" w:eastAsia="Comic Sans MS" w:hAnsi="Comic Sans MS" w:cs="Comic Sans MS"/>
          <w:color w:val="000000"/>
          <w:sz w:val="20"/>
        </w:rPr>
        <w:t>pédagogique  –</w:t>
      </w:r>
      <w:proofErr w:type="gramEnd"/>
      <w:r>
        <w:rPr>
          <w:rFonts w:ascii="Comic Sans MS" w:eastAsia="Comic Sans MS" w:hAnsi="Comic Sans MS" w:cs="Comic Sans MS"/>
          <w:color w:val="000000"/>
          <w:sz w:val="20"/>
        </w:rPr>
        <w:t xml:space="preserve"> Lycée Première ASSP</w:t>
      </w:r>
    </w:p>
    <w:p w14:paraId="60D17197" w14:textId="77777777" w:rsidR="000F7965" w:rsidRDefault="00AC4420">
      <w:pPr>
        <w:spacing w:before="240" w:after="240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color w:val="000000"/>
          <w:sz w:val="20"/>
        </w:rPr>
        <w:t>Mise à jour : 21/06/2019</w:t>
      </w:r>
    </w:p>
    <w:p w14:paraId="5DFF8957" w14:textId="77777777" w:rsidR="000F7965" w:rsidRDefault="00AC4420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000000"/>
          <w:sz w:val="20"/>
        </w:rPr>
        <w:t xml:space="preserve">Travaux mutualisés des professeurs documentalistes de l’Académie de Bordeaux –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0"/>
        </w:rPr>
        <w:t>TraAM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0"/>
        </w:rPr>
        <w:t xml:space="preserve"> 2018-2019</w:t>
      </w:r>
    </w:p>
    <w:p w14:paraId="2F44C67E" w14:textId="77777777" w:rsidR="000F7965" w:rsidRDefault="000F7965">
      <w:pPr>
        <w:pStyle w:val="Standard"/>
        <w:jc w:val="both"/>
      </w:pPr>
    </w:p>
    <w:p w14:paraId="7C7F9B39" w14:textId="77777777" w:rsidR="000F7965" w:rsidRDefault="000F7965">
      <w:pPr>
        <w:pStyle w:val="Standard"/>
        <w:jc w:val="both"/>
        <w:rPr>
          <w:rFonts w:ascii="Comic Sans MS" w:hAnsi="Comic Sans MS"/>
          <w:u w:val="single"/>
        </w:rPr>
      </w:pPr>
    </w:p>
    <w:p w14:paraId="4672D68A" w14:textId="77777777" w:rsidR="000F7965" w:rsidRDefault="000F7965">
      <w:pPr>
        <w:pStyle w:val="Standard"/>
        <w:jc w:val="both"/>
        <w:rPr>
          <w:rFonts w:ascii="Comic Sans MS" w:hAnsi="Comic Sans MS"/>
          <w:u w:val="single"/>
        </w:rPr>
      </w:pPr>
    </w:p>
    <w:p w14:paraId="3E9D3749" w14:textId="77777777" w:rsidR="000F7965" w:rsidRDefault="000F7965">
      <w:pPr>
        <w:pStyle w:val="Standard"/>
        <w:jc w:val="both"/>
        <w:rPr>
          <w:rFonts w:ascii="Comic Sans MS" w:hAnsi="Comic Sans MS"/>
          <w:u w:val="single"/>
        </w:rPr>
      </w:pPr>
    </w:p>
    <w:p w14:paraId="305ECC7A" w14:textId="77777777" w:rsidR="000F7965" w:rsidRDefault="00AC4420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Descriptif et contexte</w:t>
      </w:r>
      <w:r>
        <w:rPr>
          <w:rFonts w:ascii="Comic Sans MS" w:hAnsi="Comic Sans MS"/>
        </w:rPr>
        <w:t xml:space="preserve"> : </w:t>
      </w:r>
    </w:p>
    <w:p w14:paraId="3FD73FCF" w14:textId="77777777" w:rsidR="000F7965" w:rsidRDefault="00AC4420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Répondre à l'un </w:t>
      </w:r>
      <w:proofErr w:type="gramStart"/>
      <w:r>
        <w:rPr>
          <w:rFonts w:ascii="Comic Sans MS" w:hAnsi="Comic Sans MS"/>
          <w:sz w:val="20"/>
          <w:szCs w:val="20"/>
        </w:rPr>
        <w:t>des  axes</w:t>
      </w:r>
      <w:proofErr w:type="gramEnd"/>
      <w:r>
        <w:rPr>
          <w:rFonts w:ascii="Comic Sans MS" w:hAnsi="Comic Sans MS"/>
          <w:sz w:val="20"/>
          <w:szCs w:val="20"/>
        </w:rPr>
        <w:t xml:space="preserve"> du projet d'établissement : </w:t>
      </w:r>
    </w:p>
    <w:p w14:paraId="3FB7B9B9" w14:textId="77777777" w:rsidR="000F7965" w:rsidRDefault="00AC4420">
      <w:pPr>
        <w:pStyle w:val="No20Spacing"/>
        <w:jc w:val="both"/>
        <w:rPr>
          <w:rFonts w:ascii="Comic Sans MS" w:eastAsia="Times New Roman" w:hAnsi="Comic Sans MS"/>
          <w:color w:val="000000"/>
          <w:sz w:val="20"/>
          <w:szCs w:val="20"/>
          <w:lang w:eastAsia="fr-FR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fr-FR"/>
        </w:rPr>
        <w:t>Assurer la réussite de tous, en fonction des compétences de chacun.</w:t>
      </w:r>
    </w:p>
    <w:p w14:paraId="065CB9AA" w14:textId="77777777" w:rsidR="000F7965" w:rsidRDefault="000F7965">
      <w:pPr>
        <w:pStyle w:val="Standard"/>
        <w:jc w:val="both"/>
        <w:rPr>
          <w:rFonts w:ascii="Comic Sans MS" w:hAnsi="Comic Sans MS"/>
        </w:rPr>
      </w:pPr>
    </w:p>
    <w:p w14:paraId="2E4B5EDD" w14:textId="77777777" w:rsidR="000F7965" w:rsidRDefault="00AC4420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Cadre 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14:paraId="1C830F4A" w14:textId="77777777" w:rsidR="000F7965" w:rsidRDefault="00AC4420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classe de 1ère section ASSP (accompagnement, soin et services à la personne) dans le cadre de l'EGLS (enseignement général lié à la spécialité)</w:t>
      </w:r>
    </w:p>
    <w:p w14:paraId="6AEE5CE7" w14:textId="77777777" w:rsidR="000F7965" w:rsidRDefault="00AC4420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Partenariat : professeur de maths – professeur d'enseignement professionnel (STMS : sciences et techniques méd</w:t>
      </w:r>
      <w:r>
        <w:rPr>
          <w:rFonts w:ascii="Comic Sans MS" w:hAnsi="Comic Sans MS"/>
          <w:sz w:val="20"/>
          <w:szCs w:val="20"/>
        </w:rPr>
        <w:t>ico-</w:t>
      </w:r>
      <w:proofErr w:type="gramStart"/>
      <w:r>
        <w:rPr>
          <w:rFonts w:ascii="Comic Sans MS" w:hAnsi="Comic Sans MS"/>
          <w:sz w:val="20"/>
          <w:szCs w:val="20"/>
        </w:rPr>
        <w:t>sociales )</w:t>
      </w:r>
      <w:proofErr w:type="gramEnd"/>
      <w:r>
        <w:rPr>
          <w:rFonts w:ascii="Comic Sans MS" w:hAnsi="Comic Sans MS"/>
          <w:sz w:val="20"/>
          <w:szCs w:val="20"/>
        </w:rPr>
        <w:t xml:space="preserve"> - professeur documentaliste</w:t>
      </w:r>
    </w:p>
    <w:p w14:paraId="556EEDA6" w14:textId="77777777" w:rsidR="000F7965" w:rsidRDefault="000F7965">
      <w:pPr>
        <w:pStyle w:val="Standard"/>
        <w:jc w:val="both"/>
        <w:rPr>
          <w:rFonts w:ascii="Comic Sans MS" w:hAnsi="Comic Sans MS"/>
        </w:rPr>
      </w:pPr>
    </w:p>
    <w:p w14:paraId="1B9FCA28" w14:textId="77777777" w:rsidR="000F7965" w:rsidRDefault="00AC4420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Objectifs </w:t>
      </w:r>
      <w:r>
        <w:rPr>
          <w:rFonts w:ascii="Comic Sans MS" w:hAnsi="Comic Sans MS"/>
        </w:rPr>
        <w:t xml:space="preserve">: </w:t>
      </w:r>
    </w:p>
    <w:p w14:paraId="5C1B13A2" w14:textId="77777777" w:rsidR="000F7965" w:rsidRDefault="00AC4420">
      <w:pPr>
        <w:pStyle w:val="Standard"/>
        <w:numPr>
          <w:ilvl w:val="0"/>
          <w:numId w:val="7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S’approprier des connaissances et acquérir une « </w:t>
      </w:r>
      <w:r>
        <w:rPr>
          <w:rFonts w:ascii="Comic Sans MS" w:hAnsi="Comic Sans MS" w:cs="Calibri"/>
          <w:i/>
          <w:sz w:val="20"/>
          <w:szCs w:val="20"/>
        </w:rPr>
        <w:t>culture générale </w:t>
      </w:r>
      <w:r>
        <w:rPr>
          <w:rFonts w:ascii="Comic Sans MS" w:hAnsi="Comic Sans MS" w:cs="Calibri"/>
          <w:sz w:val="20"/>
          <w:szCs w:val="20"/>
        </w:rPr>
        <w:t>» dans le domaine des sciences médico-sociales, de la biologie, de la microbiologie, de l’éducation à la santé, la communication… néc</w:t>
      </w:r>
      <w:r>
        <w:rPr>
          <w:rFonts w:ascii="Comic Sans MS" w:hAnsi="Comic Sans MS" w:cs="Calibri"/>
          <w:sz w:val="20"/>
          <w:szCs w:val="20"/>
        </w:rPr>
        <w:t>essaires à la réussite pour l’épreuve ponctuelle (E2) du baccalauréat ainsi qu’à la poursuite d’études.</w:t>
      </w:r>
    </w:p>
    <w:p w14:paraId="15CD030C" w14:textId="77777777" w:rsidR="000F7965" w:rsidRDefault="00AC4420">
      <w:pPr>
        <w:pStyle w:val="Standard"/>
        <w:numPr>
          <w:ilvl w:val="0"/>
          <w:numId w:val="7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Ludification de l’activité pédagogique : utiliser les mécanismes du jeu pour stimuler l’engagement et la motivation des élèves. </w:t>
      </w:r>
    </w:p>
    <w:p w14:paraId="74FAAAFD" w14:textId="77777777" w:rsidR="000F7965" w:rsidRDefault="00AC4420">
      <w:pPr>
        <w:pStyle w:val="Standard"/>
        <w:numPr>
          <w:ilvl w:val="0"/>
          <w:numId w:val="7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Mettre en valeur l’inte</w:t>
      </w:r>
      <w:r>
        <w:rPr>
          <w:rFonts w:ascii="Comic Sans MS" w:hAnsi="Comic Sans MS" w:cs="Calibri"/>
          <w:sz w:val="20"/>
          <w:szCs w:val="20"/>
        </w:rPr>
        <w:t>rdisciplinarité.</w:t>
      </w:r>
    </w:p>
    <w:p w14:paraId="4F7E9EA0" w14:textId="77777777" w:rsidR="000F7965" w:rsidRDefault="00AC4420">
      <w:pPr>
        <w:pStyle w:val="Standard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Créer du lien entre les élèves, valoriser le travail en équipe.</w:t>
      </w:r>
    </w:p>
    <w:p w14:paraId="47983D8F" w14:textId="77777777" w:rsidR="000F7965" w:rsidRDefault="000F7965">
      <w:pPr>
        <w:pStyle w:val="Standard"/>
        <w:jc w:val="both"/>
        <w:rPr>
          <w:rFonts w:ascii="Comic Sans MS" w:hAnsi="Comic Sans MS" w:cs="Calibri"/>
          <w:sz w:val="20"/>
          <w:szCs w:val="20"/>
        </w:rPr>
      </w:pPr>
    </w:p>
    <w:p w14:paraId="367E8432" w14:textId="77777777" w:rsidR="000F7965" w:rsidRDefault="00AC4420">
      <w:pPr>
        <w:pStyle w:val="Standard"/>
        <w:jc w:val="both"/>
        <w:rPr>
          <w:rFonts w:ascii="Comic Sans MS" w:hAnsi="Comic Sans MS" w:cs="Calibri"/>
          <w:u w:val="single"/>
        </w:rPr>
      </w:pPr>
      <w:r>
        <w:rPr>
          <w:rFonts w:ascii="Comic Sans MS" w:hAnsi="Comic Sans MS" w:cs="Calibri"/>
          <w:u w:val="single"/>
        </w:rPr>
        <w:t>Compétences </w:t>
      </w:r>
      <w:r>
        <w:rPr>
          <w:rFonts w:ascii="Comic Sans MS" w:hAnsi="Comic Sans MS" w:cs="Calibri"/>
        </w:rPr>
        <w:t xml:space="preserve">: </w:t>
      </w:r>
    </w:p>
    <w:p w14:paraId="2EA24590" w14:textId="77777777" w:rsidR="000F7965" w:rsidRDefault="00AC4420">
      <w:pPr>
        <w:pStyle w:val="Standard"/>
        <w:numPr>
          <w:ilvl w:val="0"/>
          <w:numId w:val="8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En documentation : recherches documentaires, </w:t>
      </w:r>
      <w:r>
        <w:rPr>
          <w:rFonts w:ascii="Comic Sans MS" w:hAnsi="Comic Sans MS" w:cs="Calibri"/>
          <w:sz w:val="20"/>
          <w:szCs w:val="20"/>
        </w:rPr>
        <w:t xml:space="preserve">mobilisation des connaissances afin de créer des questions associées aux réponses. </w:t>
      </w:r>
    </w:p>
    <w:p w14:paraId="22535F29" w14:textId="77777777" w:rsidR="000F7965" w:rsidRDefault="00AC4420">
      <w:pPr>
        <w:pStyle w:val="Standard"/>
        <w:numPr>
          <w:ilvl w:val="0"/>
          <w:numId w:val="8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En maths : utilisation des TICE, réinvestissement des compétences en géométrie (</w:t>
      </w:r>
      <w:proofErr w:type="gramStart"/>
      <w:r>
        <w:rPr>
          <w:rFonts w:ascii="Comic Sans MS" w:hAnsi="Comic Sans MS" w:cs="Calibri"/>
          <w:sz w:val="20"/>
          <w:szCs w:val="20"/>
        </w:rPr>
        <w:t>plateau  de</w:t>
      </w:r>
      <w:proofErr w:type="gramEnd"/>
      <w:r>
        <w:rPr>
          <w:rFonts w:ascii="Comic Sans MS" w:hAnsi="Comic Sans MS" w:cs="Calibri"/>
          <w:sz w:val="20"/>
          <w:szCs w:val="20"/>
        </w:rPr>
        <w:t xml:space="preserve"> jeu)</w:t>
      </w:r>
    </w:p>
    <w:p w14:paraId="7376640F" w14:textId="77777777" w:rsidR="000F7965" w:rsidRDefault="00AC4420">
      <w:pPr>
        <w:pStyle w:val="Standard"/>
        <w:numPr>
          <w:ilvl w:val="0"/>
          <w:numId w:val="8"/>
        </w:numPr>
        <w:jc w:val="both"/>
      </w:pPr>
      <w:r>
        <w:rPr>
          <w:rFonts w:ascii="Comic Sans MS" w:hAnsi="Comic Sans MS" w:cs="Calibri"/>
          <w:sz w:val="20"/>
          <w:szCs w:val="20"/>
        </w:rPr>
        <w:t xml:space="preserve">Référentiel bac pro </w:t>
      </w:r>
      <w:proofErr w:type="gramStart"/>
      <w:r>
        <w:rPr>
          <w:rFonts w:ascii="Comic Sans MS" w:hAnsi="Comic Sans MS" w:cs="Calibri"/>
          <w:sz w:val="20"/>
          <w:szCs w:val="20"/>
        </w:rPr>
        <w:t>ASSP  :</w:t>
      </w:r>
      <w:proofErr w:type="gramEnd"/>
      <w:r>
        <w:rPr>
          <w:rFonts w:ascii="Comic Sans MS" w:hAnsi="Comic Sans MS" w:cs="Calibri"/>
          <w:sz w:val="20"/>
          <w:szCs w:val="20"/>
        </w:rPr>
        <w:t xml:space="preserve"> concevoir, conduire et évaluer un projet d'anim</w:t>
      </w:r>
      <w:r>
        <w:rPr>
          <w:rFonts w:ascii="Comic Sans MS" w:hAnsi="Comic Sans MS" w:cs="Calibri"/>
          <w:sz w:val="20"/>
          <w:szCs w:val="20"/>
        </w:rPr>
        <w:t>ation.</w:t>
      </w:r>
    </w:p>
    <w:p w14:paraId="1FE98E2F" w14:textId="77777777" w:rsidR="000F7965" w:rsidRDefault="00AC4420">
      <w:pPr>
        <w:pStyle w:val="Standard"/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L'apport du jeu est également cognitif : il permet la diversification des situations d'apprentissage.</w:t>
      </w:r>
    </w:p>
    <w:p w14:paraId="5E0068EE" w14:textId="77777777" w:rsidR="000F7965" w:rsidRDefault="000F7965">
      <w:pPr>
        <w:pStyle w:val="Standard"/>
        <w:jc w:val="both"/>
        <w:rPr>
          <w:rFonts w:ascii="Comic Sans MS" w:hAnsi="Comic Sans MS" w:cs="Calibri"/>
          <w:sz w:val="20"/>
          <w:szCs w:val="20"/>
        </w:rPr>
      </w:pPr>
    </w:p>
    <w:p w14:paraId="50C653B8" w14:textId="77777777" w:rsidR="000F7965" w:rsidRDefault="00AC4420">
      <w:pPr>
        <w:pStyle w:val="Text20body"/>
        <w:spacing w:after="0"/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b/>
          <w:color w:val="000000"/>
          <w:sz w:val="20"/>
          <w:szCs w:val="20"/>
        </w:rPr>
        <w:t xml:space="preserve">Parcours citoyen : </w:t>
      </w:r>
    </w:p>
    <w:p w14:paraId="63868AD7" w14:textId="77777777" w:rsidR="000F7965" w:rsidRDefault="00AC4420">
      <w:pPr>
        <w:pStyle w:val="Text20body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Participer à la vie sociale de l’établissement et de son environnement.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3B894182" w14:textId="77777777" w:rsidR="000F7965" w:rsidRDefault="00AC4420">
      <w:pPr>
        <w:pStyle w:val="Text20body"/>
        <w:numPr>
          <w:ilvl w:val="0"/>
          <w:numId w:val="4"/>
        </w:numPr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Travailler en coopération ce qui nécessite de comprendre et d’appliquer des règles de vie régissant les comportements individuels et collectifs. </w:t>
      </w:r>
    </w:p>
    <w:p w14:paraId="1BA2E52E" w14:textId="77777777" w:rsidR="000F7965" w:rsidRDefault="00AC4420">
      <w:pPr>
        <w:pStyle w:val="Text20body"/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Collaborer autour d’un projet commun s’appuyant sur des valeurs communes : entraide, respect, diversités des p</w:t>
      </w:r>
      <w:r>
        <w:rPr>
          <w:rFonts w:ascii="Comic Sans MS" w:hAnsi="Comic Sans MS"/>
          <w:color w:val="000000"/>
          <w:sz w:val="20"/>
          <w:szCs w:val="20"/>
        </w:rPr>
        <w:t>oints du vue…</w:t>
      </w:r>
    </w:p>
    <w:p w14:paraId="533EDE17" w14:textId="77777777" w:rsidR="000F7965" w:rsidRDefault="00AC4420">
      <w:pPr>
        <w:pStyle w:val="Text20body"/>
        <w:spacing w:after="0"/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b/>
          <w:color w:val="000000"/>
          <w:sz w:val="20"/>
          <w:szCs w:val="20"/>
        </w:rPr>
        <w:lastRenderedPageBreak/>
        <w:t xml:space="preserve">Parcours d’éducation artistique et culturelle (PEAC) : </w:t>
      </w:r>
    </w:p>
    <w:p w14:paraId="2DDB0407" w14:textId="77777777" w:rsidR="000F7965" w:rsidRDefault="00AC4420">
      <w:pPr>
        <w:pStyle w:val="Text20body"/>
        <w:numPr>
          <w:ilvl w:val="0"/>
          <w:numId w:val="5"/>
        </w:numPr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S’intégrer dans un processus créatif : développer la créativité, l’expérimentation et la sensibilité artistique de chacun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en  imaginant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le jeu dans son intégralité (conception du plateau</w:t>
      </w:r>
      <w:r>
        <w:rPr>
          <w:rFonts w:ascii="Comic Sans MS" w:hAnsi="Comic Sans MS"/>
          <w:color w:val="000000"/>
          <w:sz w:val="20"/>
          <w:szCs w:val="20"/>
        </w:rPr>
        <w:t>, pions, cartes…)</w:t>
      </w:r>
    </w:p>
    <w:p w14:paraId="46365B0E" w14:textId="77777777" w:rsidR="000F7965" w:rsidRDefault="00AC4420">
      <w:pPr>
        <w:pStyle w:val="Text20body"/>
        <w:jc w:val="both"/>
        <w:rPr>
          <w:b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Parcours Avenir : </w:t>
      </w:r>
    </w:p>
    <w:p w14:paraId="2E50121C" w14:textId="77777777" w:rsidR="000F7965" w:rsidRDefault="00AC4420">
      <w:pPr>
        <w:pStyle w:val="Text20body"/>
        <w:numPr>
          <w:ilvl w:val="0"/>
          <w:numId w:val="6"/>
        </w:numPr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Découverte des filières et métiers liés au sanitaire et social.</w:t>
      </w:r>
    </w:p>
    <w:p w14:paraId="50D396D6" w14:textId="77777777" w:rsidR="000F7965" w:rsidRDefault="000F7965">
      <w:pPr>
        <w:pStyle w:val="Text20body"/>
        <w:spacing w:after="0"/>
        <w:jc w:val="both"/>
        <w:rPr>
          <w:rFonts w:ascii="Comic Sans MS" w:hAnsi="Comic Sans MS" w:cs="Calibri"/>
          <w:sz w:val="20"/>
          <w:szCs w:val="20"/>
        </w:rPr>
      </w:pPr>
    </w:p>
    <w:p w14:paraId="604E6156" w14:textId="77777777" w:rsidR="000F7965" w:rsidRDefault="000F7965">
      <w:pPr>
        <w:pStyle w:val="Standard"/>
        <w:jc w:val="both"/>
        <w:rPr>
          <w:rFonts w:ascii="Comic Sans MS" w:hAnsi="Comic Sans MS" w:cs="Calibri"/>
          <w:sz w:val="20"/>
          <w:szCs w:val="20"/>
        </w:rPr>
      </w:pPr>
    </w:p>
    <w:p w14:paraId="39F91907" w14:textId="77777777" w:rsidR="000F7965" w:rsidRDefault="00AC4420">
      <w:pPr>
        <w:pStyle w:val="Standard"/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u w:val="single"/>
        </w:rPr>
        <w:t>Déroulement</w:t>
      </w:r>
      <w:r>
        <w:rPr>
          <w:rFonts w:ascii="Comic Sans MS" w:hAnsi="Comic Sans MS" w:cs="Calibri"/>
          <w:sz w:val="20"/>
          <w:szCs w:val="20"/>
        </w:rPr>
        <w:t xml:space="preserve"> : </w:t>
      </w:r>
    </w:p>
    <w:p w14:paraId="2441F3E4" w14:textId="77777777" w:rsidR="000F7965" w:rsidRDefault="000F7965">
      <w:pPr>
        <w:pStyle w:val="Standard"/>
        <w:jc w:val="both"/>
        <w:rPr>
          <w:rFonts w:ascii="Comic Sans MS" w:hAnsi="Comic Sans MS" w:cs="Calibri"/>
          <w:sz w:val="20"/>
          <w:szCs w:val="20"/>
        </w:rPr>
      </w:pPr>
    </w:p>
    <w:p w14:paraId="11363D36" w14:textId="77777777" w:rsidR="000F7965" w:rsidRDefault="00AC4420">
      <w:pPr>
        <w:pStyle w:val="Standard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Elaboration de questions-réponses :  cartes de jeu en fonction des thèmes exploités depuis la 2nde dans les matières professionnelles.</w:t>
      </w:r>
    </w:p>
    <w:p w14:paraId="68D6E9C0" w14:textId="77777777" w:rsidR="000F7965" w:rsidRDefault="00AC4420">
      <w:pPr>
        <w:pStyle w:val="Standard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</w:t>
      </w:r>
      <w:r>
        <w:rPr>
          <w:rFonts w:ascii="Comic Sans MS" w:hAnsi="Comic Sans MS"/>
          <w:sz w:val="20"/>
          <w:szCs w:val="20"/>
        </w:rPr>
        <w:t xml:space="preserve">éation de la mécanique du jeu : élaboration et rédaction </w:t>
      </w:r>
      <w:proofErr w:type="gramStart"/>
      <w:r>
        <w:rPr>
          <w:rFonts w:ascii="Comic Sans MS" w:hAnsi="Comic Sans MS"/>
          <w:sz w:val="20"/>
          <w:szCs w:val="20"/>
        </w:rPr>
        <w:t>des  règles</w:t>
      </w:r>
      <w:proofErr w:type="gramEnd"/>
      <w:r>
        <w:rPr>
          <w:rFonts w:ascii="Comic Sans MS" w:hAnsi="Comic Sans MS"/>
          <w:sz w:val="20"/>
          <w:szCs w:val="20"/>
        </w:rPr>
        <w:t xml:space="preserve"> du jeu, du titre du jeu, des rubriques des questions.</w:t>
      </w:r>
    </w:p>
    <w:p w14:paraId="17D2603E" w14:textId="77777777" w:rsidR="000F7965" w:rsidRDefault="00AC4420">
      <w:pPr>
        <w:pStyle w:val="Standard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Utilisation de la Plateforme solidaire "</w:t>
      </w:r>
      <w:r>
        <w:rPr>
          <w:rFonts w:ascii="Comic Sans MS" w:hAnsi="Comic Sans MS"/>
          <w:i/>
          <w:sz w:val="20"/>
          <w:szCs w:val="20"/>
        </w:rPr>
        <w:t>la trousse à projet</w:t>
      </w:r>
      <w:r>
        <w:rPr>
          <w:rFonts w:ascii="Comic Sans MS" w:hAnsi="Comic Sans MS"/>
          <w:sz w:val="20"/>
          <w:szCs w:val="20"/>
        </w:rPr>
        <w:t xml:space="preserve">" qui permet de soutenir, par un financement </w:t>
      </w:r>
      <w:proofErr w:type="gramStart"/>
      <w:r>
        <w:rPr>
          <w:rFonts w:ascii="Comic Sans MS" w:hAnsi="Comic Sans MS"/>
          <w:sz w:val="20"/>
          <w:szCs w:val="20"/>
        </w:rPr>
        <w:t>participatif,  ce</w:t>
      </w:r>
      <w:proofErr w:type="gramEnd"/>
      <w:r>
        <w:rPr>
          <w:rFonts w:ascii="Comic Sans MS" w:hAnsi="Comic Sans MS"/>
          <w:sz w:val="20"/>
          <w:szCs w:val="20"/>
        </w:rPr>
        <w:t xml:space="preserve"> type d'init</w:t>
      </w:r>
      <w:r>
        <w:rPr>
          <w:rFonts w:ascii="Comic Sans MS" w:hAnsi="Comic Sans MS"/>
          <w:sz w:val="20"/>
          <w:szCs w:val="20"/>
        </w:rPr>
        <w:t>iatives pédagogiques. </w:t>
      </w:r>
    </w:p>
    <w:p w14:paraId="7CC2D6CD" w14:textId="77777777" w:rsidR="000F7965" w:rsidRDefault="00AC4420">
      <w:pPr>
        <w:pStyle w:val="Standard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Confection  du</w:t>
      </w:r>
      <w:proofErr w:type="gramEnd"/>
      <w:r>
        <w:rPr>
          <w:rFonts w:ascii="Comic Sans MS" w:hAnsi="Comic Sans MS"/>
          <w:sz w:val="20"/>
          <w:szCs w:val="20"/>
        </w:rPr>
        <w:t xml:space="preserve"> plateau et du matériel de jeu : maquette, charte graphique... création des logos associés au type de questions.</w:t>
      </w:r>
    </w:p>
    <w:p w14:paraId="59B78416" w14:textId="77777777" w:rsidR="000F7965" w:rsidRDefault="00AC4420">
      <w:pPr>
        <w:pStyle w:val="Standard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Présentation du jeu à la section ASSP.</w:t>
      </w:r>
    </w:p>
    <w:p w14:paraId="70532584" w14:textId="77777777" w:rsidR="000F7965" w:rsidRDefault="000F7965">
      <w:pPr>
        <w:pStyle w:val="Standard"/>
        <w:jc w:val="both"/>
        <w:rPr>
          <w:rFonts w:ascii="Comic Sans MS" w:hAnsi="Comic Sans MS" w:cs="Calibri"/>
          <w:sz w:val="20"/>
          <w:szCs w:val="20"/>
        </w:rPr>
      </w:pPr>
    </w:p>
    <w:p w14:paraId="40D33DE0" w14:textId="77777777" w:rsidR="000F7965" w:rsidRDefault="00AC4420">
      <w:pPr>
        <w:pStyle w:val="Standard"/>
        <w:jc w:val="both"/>
        <w:rPr>
          <w:rFonts w:ascii="Comic Sans MS" w:hAnsi="Comic Sans MS" w:cs="Calibri"/>
          <w:u w:val="single"/>
        </w:rPr>
      </w:pPr>
      <w:r>
        <w:rPr>
          <w:rFonts w:ascii="Comic Sans MS" w:hAnsi="Comic Sans MS" w:cs="Calibri"/>
          <w:u w:val="single"/>
        </w:rPr>
        <w:t>Production finale </w:t>
      </w:r>
      <w:r>
        <w:rPr>
          <w:rFonts w:ascii="Comic Sans MS" w:hAnsi="Comic Sans MS" w:cs="Calibri"/>
        </w:rPr>
        <w:t xml:space="preserve">: </w:t>
      </w:r>
    </w:p>
    <w:p w14:paraId="02F99D36" w14:textId="77777777" w:rsidR="000F7965" w:rsidRDefault="00AC4420">
      <w:pPr>
        <w:pStyle w:val="Standard"/>
        <w:numPr>
          <w:ilvl w:val="0"/>
          <w:numId w:val="11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Plateau de jeu </w:t>
      </w:r>
      <w:hyperlink r:id="rId7" w:history="1">
        <w:r>
          <w:rPr>
            <w:rStyle w:val="Lienhypertexte"/>
            <w:rFonts w:ascii="Comic Sans MS" w:hAnsi="Comic Sans MS" w:cs="Calibri"/>
            <w:sz w:val="20"/>
            <w:szCs w:val="20"/>
          </w:rPr>
          <w:t>PDF</w:t>
        </w:r>
      </w:hyperlink>
      <w:r>
        <w:rPr>
          <w:rFonts w:ascii="Comic Sans MS" w:hAnsi="Comic Sans MS" w:cs="Calibri"/>
          <w:color w:val="FF0000"/>
          <w:sz w:val="20"/>
          <w:szCs w:val="20"/>
        </w:rPr>
        <w:t xml:space="preserve"> </w:t>
      </w:r>
    </w:p>
    <w:p w14:paraId="3D10C422" w14:textId="77777777" w:rsidR="000F7965" w:rsidRDefault="00AC4420">
      <w:pPr>
        <w:pStyle w:val="Standard"/>
        <w:numPr>
          <w:ilvl w:val="0"/>
          <w:numId w:val="11"/>
        </w:numPr>
        <w:jc w:val="both"/>
        <w:rPr>
          <w:rFonts w:ascii="Comic Sans MS" w:hAnsi="Comic Sans MS" w:cs="Calibri"/>
          <w:color w:val="FF0000"/>
          <w:sz w:val="20"/>
          <w:szCs w:val="20"/>
        </w:rPr>
      </w:pP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Exemples cartes de jeu </w:t>
      </w:r>
      <w:hyperlink r:id="rId8" w:history="1">
        <w:r>
          <w:rPr>
            <w:rStyle w:val="Lienhypertexte"/>
            <w:rFonts w:ascii="Comic Sans MS" w:hAnsi="Comic Sans MS" w:cs="Calibri"/>
            <w:sz w:val="20"/>
            <w:szCs w:val="20"/>
          </w:rPr>
          <w:t>DOC</w:t>
        </w:r>
      </w:hyperlink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/ </w:t>
      </w:r>
      <w:hyperlink r:id="rId9" w:history="1">
        <w:r>
          <w:rPr>
            <w:rStyle w:val="Lienhypertexte"/>
            <w:rFonts w:ascii="Comic Sans MS" w:hAnsi="Comic Sans MS" w:cs="Calibri"/>
            <w:sz w:val="20"/>
            <w:szCs w:val="20"/>
          </w:rPr>
          <w:t>PDF</w:t>
        </w:r>
      </w:hyperlink>
    </w:p>
    <w:p w14:paraId="474129F0" w14:textId="77777777" w:rsidR="000F7965" w:rsidRDefault="00AC4420">
      <w:pPr>
        <w:pStyle w:val="Standard"/>
        <w:numPr>
          <w:ilvl w:val="0"/>
          <w:numId w:val="11"/>
        </w:numPr>
        <w:jc w:val="both"/>
        <w:rPr>
          <w:rFonts w:ascii="Comic Sans MS" w:hAnsi="Comic Sans MS" w:cs="Calibri"/>
          <w:color w:val="FF0000"/>
          <w:sz w:val="20"/>
          <w:szCs w:val="20"/>
        </w:rPr>
      </w:pPr>
      <w:r>
        <w:rPr>
          <w:rFonts w:ascii="Comic Sans MS" w:hAnsi="Comic Sans MS" w:cs="Calibri"/>
          <w:color w:val="000000" w:themeColor="text1"/>
          <w:sz w:val="20"/>
          <w:szCs w:val="20"/>
        </w:rPr>
        <w:t>Règle du jeu</w:t>
      </w:r>
      <w:hyperlink r:id="rId10" w:history="1">
        <w:r>
          <w:rPr>
            <w:rStyle w:val="Lienhypertexte"/>
            <w:rFonts w:ascii="Comic Sans MS" w:hAnsi="Comic Sans MS" w:cs="Calibri"/>
            <w:sz w:val="20"/>
            <w:szCs w:val="20"/>
          </w:rPr>
          <w:t xml:space="preserve"> DOC</w:t>
        </w:r>
      </w:hyperlink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/</w:t>
      </w:r>
      <w:hyperlink r:id="rId11" w:history="1">
        <w:r>
          <w:rPr>
            <w:rStyle w:val="Lienhypertexte"/>
            <w:rFonts w:ascii="Comic Sans MS" w:hAnsi="Comic Sans MS" w:cs="Calibri"/>
            <w:sz w:val="20"/>
            <w:szCs w:val="20"/>
          </w:rPr>
          <w:t xml:space="preserve"> PDF</w:t>
        </w:r>
      </w:hyperlink>
    </w:p>
    <w:p w14:paraId="29F2C803" w14:textId="77777777" w:rsidR="000F7965" w:rsidRDefault="000F7965">
      <w:pPr>
        <w:pStyle w:val="Standard"/>
        <w:jc w:val="both"/>
        <w:rPr>
          <w:rFonts w:ascii="Comic Sans MS" w:hAnsi="Comic Sans MS" w:cs="Calibri"/>
        </w:rPr>
      </w:pPr>
    </w:p>
    <w:p w14:paraId="61EFDD2D" w14:textId="77777777" w:rsidR="000F7965" w:rsidRDefault="000F7965">
      <w:pPr>
        <w:pStyle w:val="Standard"/>
        <w:rPr>
          <w:rFonts w:ascii="Comic Sans MS" w:hAnsi="Comic Sans MS" w:cs="Calibri"/>
          <w:sz w:val="20"/>
          <w:szCs w:val="20"/>
        </w:rPr>
      </w:pPr>
    </w:p>
    <w:p w14:paraId="4A04E921" w14:textId="77777777" w:rsidR="000F7965" w:rsidRDefault="000F7965">
      <w:pPr>
        <w:pStyle w:val="Standard"/>
        <w:rPr>
          <w:rFonts w:ascii="Comic Sans MS" w:hAnsi="Comic Sans MS" w:cs="Calibri"/>
          <w:sz w:val="20"/>
          <w:szCs w:val="20"/>
        </w:rPr>
      </w:pPr>
    </w:p>
    <w:p w14:paraId="39707267" w14:textId="77777777" w:rsidR="000F7965" w:rsidRDefault="000F7965">
      <w:pPr>
        <w:pStyle w:val="Standard"/>
        <w:rPr>
          <w:rFonts w:ascii="Comic Sans MS" w:hAnsi="Comic Sans MS" w:cs="Calibri"/>
          <w:sz w:val="20"/>
          <w:szCs w:val="20"/>
        </w:rPr>
      </w:pPr>
    </w:p>
    <w:p w14:paraId="29E1A3F9" w14:textId="77777777" w:rsidR="000F7965" w:rsidRDefault="00AC4420" w:rsidP="00E52084">
      <w:pPr>
        <w:pStyle w:val="Standard"/>
        <w:jc w:val="right"/>
        <w:rPr>
          <w:rFonts w:ascii="Comic Sans MS" w:hAnsi="Comic Sans MS" w:cs="Calibri"/>
          <w:sz w:val="20"/>
          <w:szCs w:val="20"/>
        </w:rPr>
      </w:pPr>
      <w:bookmarkStart w:id="0" w:name="_GoBack"/>
      <w:bookmarkEnd w:id="0"/>
      <w:proofErr w:type="spellStart"/>
      <w:r w:rsidRPr="00E52084">
        <w:rPr>
          <w:rFonts w:ascii="Comic Sans MS" w:hAnsi="Comic Sans MS" w:cs="Calibri"/>
          <w:i/>
          <w:iCs/>
          <w:sz w:val="20"/>
          <w:szCs w:val="20"/>
        </w:rPr>
        <w:t>Gaüzère</w:t>
      </w:r>
      <w:proofErr w:type="spellEnd"/>
      <w:r w:rsidRPr="00E52084">
        <w:rPr>
          <w:rFonts w:ascii="Comic Sans MS" w:hAnsi="Comic Sans MS" w:cs="Calibri"/>
          <w:i/>
          <w:iCs/>
          <w:sz w:val="20"/>
          <w:szCs w:val="20"/>
        </w:rPr>
        <w:t xml:space="preserve"> Sylvie</w:t>
      </w:r>
      <w:r>
        <w:rPr>
          <w:rFonts w:ascii="Comic Sans MS" w:hAnsi="Comic Sans MS" w:cs="Calibri"/>
          <w:sz w:val="20"/>
          <w:szCs w:val="20"/>
        </w:rPr>
        <w:t>, Lycée des Métiers Paul Bert 64100 Bayonne.</w:t>
      </w:r>
    </w:p>
    <w:sectPr w:rsidR="000F7965"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9786" w14:textId="77777777" w:rsidR="00AC4420" w:rsidRDefault="00AC4420">
      <w:r>
        <w:separator/>
      </w:r>
    </w:p>
  </w:endnote>
  <w:endnote w:type="continuationSeparator" w:id="0">
    <w:p w14:paraId="166BCC59" w14:textId="77777777" w:rsidR="00AC4420" w:rsidRDefault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BB05" w14:textId="77777777" w:rsidR="00AC4420" w:rsidRDefault="00AC4420">
      <w:r>
        <w:separator/>
      </w:r>
    </w:p>
  </w:footnote>
  <w:footnote w:type="continuationSeparator" w:id="0">
    <w:p w14:paraId="679931E1" w14:textId="77777777" w:rsidR="00AC4420" w:rsidRDefault="00AC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C33"/>
    <w:multiLevelType w:val="hybridMultilevel"/>
    <w:tmpl w:val="92B6C44E"/>
    <w:lvl w:ilvl="0" w:tplc="9788BA8A">
      <w:start w:val="1"/>
      <w:numFmt w:val="bullet"/>
      <w:lvlText w:val="•"/>
      <w:lvlJc w:val="left"/>
      <w:pPr>
        <w:ind w:left="707" w:hanging="278"/>
      </w:pPr>
    </w:lvl>
    <w:lvl w:ilvl="1" w:tplc="CB0893AC">
      <w:start w:val="1"/>
      <w:numFmt w:val="bullet"/>
      <w:lvlText w:val="•"/>
      <w:lvlJc w:val="left"/>
      <w:pPr>
        <w:ind w:left="1414" w:hanging="278"/>
      </w:pPr>
    </w:lvl>
    <w:lvl w:ilvl="2" w:tplc="9C2CEEF2">
      <w:start w:val="1"/>
      <w:numFmt w:val="bullet"/>
      <w:lvlText w:val="•"/>
      <w:lvlJc w:val="left"/>
      <w:pPr>
        <w:ind w:left="2121" w:hanging="278"/>
      </w:pPr>
    </w:lvl>
    <w:lvl w:ilvl="3" w:tplc="7DEE8B56">
      <w:start w:val="1"/>
      <w:numFmt w:val="bullet"/>
      <w:lvlText w:val="•"/>
      <w:lvlJc w:val="left"/>
      <w:pPr>
        <w:ind w:left="2828" w:hanging="278"/>
      </w:pPr>
    </w:lvl>
    <w:lvl w:ilvl="4" w:tplc="05F0241A">
      <w:start w:val="1"/>
      <w:numFmt w:val="bullet"/>
      <w:lvlText w:val="•"/>
      <w:lvlJc w:val="left"/>
      <w:pPr>
        <w:ind w:left="3535" w:hanging="278"/>
      </w:pPr>
    </w:lvl>
    <w:lvl w:ilvl="5" w:tplc="5F7C9856">
      <w:start w:val="1"/>
      <w:numFmt w:val="bullet"/>
      <w:lvlText w:val="•"/>
      <w:lvlJc w:val="left"/>
      <w:pPr>
        <w:ind w:left="4241" w:hanging="278"/>
      </w:pPr>
    </w:lvl>
    <w:lvl w:ilvl="6" w:tplc="AD842C6C">
      <w:start w:val="1"/>
      <w:numFmt w:val="bullet"/>
      <w:lvlText w:val="•"/>
      <w:lvlJc w:val="left"/>
      <w:pPr>
        <w:ind w:left="4948" w:hanging="278"/>
      </w:pPr>
    </w:lvl>
    <w:lvl w:ilvl="7" w:tplc="B9881D4A">
      <w:start w:val="1"/>
      <w:numFmt w:val="bullet"/>
      <w:lvlText w:val="•"/>
      <w:lvlJc w:val="left"/>
      <w:pPr>
        <w:ind w:left="5656" w:hanging="278"/>
      </w:pPr>
    </w:lvl>
    <w:lvl w:ilvl="8" w:tplc="FEFC8E32">
      <w:start w:val="1"/>
      <w:numFmt w:val="bullet"/>
      <w:lvlText w:val="•"/>
      <w:lvlJc w:val="left"/>
      <w:pPr>
        <w:ind w:left="6363" w:hanging="278"/>
      </w:pPr>
    </w:lvl>
  </w:abstractNum>
  <w:abstractNum w:abstractNumId="1" w15:restartNumberingAfterBreak="0">
    <w:nsid w:val="118F49E6"/>
    <w:multiLevelType w:val="hybridMultilevel"/>
    <w:tmpl w:val="8864E806"/>
    <w:lvl w:ilvl="0" w:tplc="CE342536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D66C8FD8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DE086108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C6CC2B3A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D1346820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22707FB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16EEE90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8402B102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3274E178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13B6541D"/>
    <w:multiLevelType w:val="hybridMultilevel"/>
    <w:tmpl w:val="42C4E6A6"/>
    <w:lvl w:ilvl="0" w:tplc="20EC5524">
      <w:start w:val="1"/>
      <w:numFmt w:val="bullet"/>
      <w:lvlText w:val="•"/>
      <w:lvlJc w:val="left"/>
      <w:pPr>
        <w:tabs>
          <w:tab w:val="left" w:pos="700"/>
        </w:tabs>
        <w:ind w:left="720" w:hanging="355"/>
      </w:pPr>
      <w:rPr>
        <w:rFonts w:ascii="Symbol" w:hAnsi="Symbol"/>
      </w:rPr>
    </w:lvl>
    <w:lvl w:ilvl="1" w:tplc="BB7C1BA2">
      <w:start w:val="1"/>
      <w:numFmt w:val="bullet"/>
      <w:lvlText w:val="•"/>
      <w:lvlJc w:val="left"/>
      <w:pPr>
        <w:tabs>
          <w:tab w:val="left" w:pos="1060"/>
        </w:tabs>
        <w:ind w:left="1080" w:hanging="355"/>
      </w:pPr>
      <w:rPr>
        <w:rFonts w:ascii="Symbol" w:hAnsi="Symbol"/>
      </w:rPr>
    </w:lvl>
    <w:lvl w:ilvl="2" w:tplc="635652E0">
      <w:start w:val="1"/>
      <w:numFmt w:val="bullet"/>
      <w:lvlText w:val="•"/>
      <w:lvlJc w:val="left"/>
      <w:pPr>
        <w:tabs>
          <w:tab w:val="left" w:pos="1420"/>
        </w:tabs>
        <w:ind w:left="1440" w:hanging="355"/>
      </w:pPr>
      <w:rPr>
        <w:rFonts w:ascii="Symbol" w:hAnsi="Symbol"/>
      </w:rPr>
    </w:lvl>
    <w:lvl w:ilvl="3" w:tplc="BE8478EE">
      <w:start w:val="1"/>
      <w:numFmt w:val="bullet"/>
      <w:lvlText w:val="•"/>
      <w:lvlJc w:val="left"/>
      <w:pPr>
        <w:tabs>
          <w:tab w:val="left" w:pos="1780"/>
        </w:tabs>
        <w:ind w:left="1800" w:hanging="355"/>
      </w:pPr>
      <w:rPr>
        <w:rFonts w:ascii="Symbol" w:hAnsi="Symbol"/>
      </w:rPr>
    </w:lvl>
    <w:lvl w:ilvl="4" w:tplc="B1C216F0">
      <w:start w:val="1"/>
      <w:numFmt w:val="bullet"/>
      <w:lvlText w:val="•"/>
      <w:lvlJc w:val="left"/>
      <w:pPr>
        <w:tabs>
          <w:tab w:val="left" w:pos="2140"/>
        </w:tabs>
        <w:ind w:left="2160" w:hanging="355"/>
      </w:pPr>
      <w:rPr>
        <w:rFonts w:ascii="Symbol" w:hAnsi="Symbol"/>
      </w:rPr>
    </w:lvl>
    <w:lvl w:ilvl="5" w:tplc="56B83564">
      <w:start w:val="1"/>
      <w:numFmt w:val="bullet"/>
      <w:lvlText w:val="•"/>
      <w:lvlJc w:val="left"/>
      <w:pPr>
        <w:tabs>
          <w:tab w:val="left" w:pos="2500"/>
        </w:tabs>
        <w:ind w:left="2520" w:hanging="355"/>
      </w:pPr>
      <w:rPr>
        <w:rFonts w:ascii="Symbol" w:hAnsi="Symbol"/>
      </w:rPr>
    </w:lvl>
    <w:lvl w:ilvl="6" w:tplc="90F8E286">
      <w:start w:val="1"/>
      <w:numFmt w:val="bullet"/>
      <w:lvlText w:val="•"/>
      <w:lvlJc w:val="left"/>
      <w:pPr>
        <w:tabs>
          <w:tab w:val="left" w:pos="2860"/>
        </w:tabs>
        <w:ind w:left="2880" w:hanging="355"/>
      </w:pPr>
      <w:rPr>
        <w:rFonts w:ascii="Symbol" w:hAnsi="Symbol"/>
      </w:rPr>
    </w:lvl>
    <w:lvl w:ilvl="7" w:tplc="F4085BE8">
      <w:start w:val="1"/>
      <w:numFmt w:val="bullet"/>
      <w:lvlText w:val="•"/>
      <w:lvlJc w:val="left"/>
      <w:pPr>
        <w:tabs>
          <w:tab w:val="left" w:pos="3220"/>
        </w:tabs>
        <w:ind w:left="3240" w:hanging="355"/>
      </w:pPr>
      <w:rPr>
        <w:rFonts w:ascii="Symbol" w:hAnsi="Symbol"/>
      </w:rPr>
    </w:lvl>
    <w:lvl w:ilvl="8" w:tplc="5ECC3092">
      <w:start w:val="1"/>
      <w:numFmt w:val="bullet"/>
      <w:lvlText w:val="•"/>
      <w:lvlJc w:val="left"/>
      <w:pPr>
        <w:tabs>
          <w:tab w:val="left" w:pos="3580"/>
        </w:tabs>
        <w:ind w:left="3600" w:hanging="355"/>
      </w:pPr>
      <w:rPr>
        <w:rFonts w:ascii="Symbol" w:hAnsi="Symbol"/>
      </w:rPr>
    </w:lvl>
  </w:abstractNum>
  <w:abstractNum w:abstractNumId="3" w15:restartNumberingAfterBreak="0">
    <w:nsid w:val="16B0130D"/>
    <w:multiLevelType w:val="hybridMultilevel"/>
    <w:tmpl w:val="180E2BB2"/>
    <w:lvl w:ilvl="0" w:tplc="9A0AF3BA">
      <w:start w:val="1"/>
      <w:numFmt w:val="bullet"/>
      <w:lvlText w:val="•"/>
      <w:lvlJc w:val="left"/>
      <w:pPr>
        <w:ind w:left="707" w:hanging="278"/>
      </w:pPr>
    </w:lvl>
    <w:lvl w:ilvl="1" w:tplc="C510B3C8">
      <w:start w:val="1"/>
      <w:numFmt w:val="bullet"/>
      <w:lvlText w:val="•"/>
      <w:lvlJc w:val="left"/>
      <w:pPr>
        <w:ind w:left="1414" w:hanging="278"/>
      </w:pPr>
    </w:lvl>
    <w:lvl w:ilvl="2" w:tplc="6BCE1D5A">
      <w:start w:val="1"/>
      <w:numFmt w:val="bullet"/>
      <w:lvlText w:val="•"/>
      <w:lvlJc w:val="left"/>
      <w:pPr>
        <w:ind w:left="2121" w:hanging="278"/>
      </w:pPr>
    </w:lvl>
    <w:lvl w:ilvl="3" w:tplc="7E949226">
      <w:start w:val="1"/>
      <w:numFmt w:val="bullet"/>
      <w:lvlText w:val="•"/>
      <w:lvlJc w:val="left"/>
      <w:pPr>
        <w:ind w:left="2828" w:hanging="278"/>
      </w:pPr>
    </w:lvl>
    <w:lvl w:ilvl="4" w:tplc="31E234AE">
      <w:start w:val="1"/>
      <w:numFmt w:val="bullet"/>
      <w:lvlText w:val="•"/>
      <w:lvlJc w:val="left"/>
      <w:pPr>
        <w:ind w:left="3535" w:hanging="278"/>
      </w:pPr>
    </w:lvl>
    <w:lvl w:ilvl="5" w:tplc="61D0BF06">
      <w:start w:val="1"/>
      <w:numFmt w:val="bullet"/>
      <w:lvlText w:val="•"/>
      <w:lvlJc w:val="left"/>
      <w:pPr>
        <w:ind w:left="4241" w:hanging="278"/>
      </w:pPr>
    </w:lvl>
    <w:lvl w:ilvl="6" w:tplc="D17653BC">
      <w:start w:val="1"/>
      <w:numFmt w:val="bullet"/>
      <w:lvlText w:val="•"/>
      <w:lvlJc w:val="left"/>
      <w:pPr>
        <w:ind w:left="4948" w:hanging="278"/>
      </w:pPr>
    </w:lvl>
    <w:lvl w:ilvl="7" w:tplc="B56CA054">
      <w:start w:val="1"/>
      <w:numFmt w:val="bullet"/>
      <w:lvlText w:val="•"/>
      <w:lvlJc w:val="left"/>
      <w:pPr>
        <w:ind w:left="5656" w:hanging="278"/>
      </w:pPr>
    </w:lvl>
    <w:lvl w:ilvl="8" w:tplc="4D46D48A">
      <w:start w:val="1"/>
      <w:numFmt w:val="bullet"/>
      <w:lvlText w:val="•"/>
      <w:lvlJc w:val="left"/>
      <w:pPr>
        <w:ind w:left="6363" w:hanging="278"/>
      </w:pPr>
    </w:lvl>
  </w:abstractNum>
  <w:abstractNum w:abstractNumId="4" w15:restartNumberingAfterBreak="0">
    <w:nsid w:val="20687F54"/>
    <w:multiLevelType w:val="hybridMultilevel"/>
    <w:tmpl w:val="19122990"/>
    <w:lvl w:ilvl="0" w:tplc="BDF28228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CE3C8022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0D9EE794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DED65246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D0E802A8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23ACD1B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04BA9114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47CA7D28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05528B94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5" w15:restartNumberingAfterBreak="0">
    <w:nsid w:val="25B7095B"/>
    <w:multiLevelType w:val="hybridMultilevel"/>
    <w:tmpl w:val="1116B92E"/>
    <w:lvl w:ilvl="0" w:tplc="B1BAD7AC">
      <w:start w:val="1"/>
      <w:numFmt w:val="bullet"/>
      <w:lvlText w:val="•"/>
      <w:lvlJc w:val="left"/>
      <w:pPr>
        <w:tabs>
          <w:tab w:val="left" w:pos="700"/>
        </w:tabs>
        <w:ind w:left="720" w:hanging="355"/>
      </w:pPr>
      <w:rPr>
        <w:rFonts w:ascii="Symbol" w:hAnsi="Symbol"/>
      </w:rPr>
    </w:lvl>
    <w:lvl w:ilvl="1" w:tplc="90E8BDAA">
      <w:start w:val="1"/>
      <w:numFmt w:val="bullet"/>
      <w:lvlText w:val="•"/>
      <w:lvlJc w:val="left"/>
      <w:pPr>
        <w:tabs>
          <w:tab w:val="left" w:pos="1060"/>
        </w:tabs>
        <w:ind w:left="1080" w:hanging="355"/>
      </w:pPr>
      <w:rPr>
        <w:rFonts w:ascii="Symbol" w:hAnsi="Symbol"/>
      </w:rPr>
    </w:lvl>
    <w:lvl w:ilvl="2" w:tplc="BBB4863C">
      <w:start w:val="1"/>
      <w:numFmt w:val="bullet"/>
      <w:lvlText w:val="•"/>
      <w:lvlJc w:val="left"/>
      <w:pPr>
        <w:tabs>
          <w:tab w:val="left" w:pos="1420"/>
        </w:tabs>
        <w:ind w:left="1440" w:hanging="355"/>
      </w:pPr>
      <w:rPr>
        <w:rFonts w:ascii="Symbol" w:hAnsi="Symbol"/>
      </w:rPr>
    </w:lvl>
    <w:lvl w:ilvl="3" w:tplc="4A541030">
      <w:start w:val="1"/>
      <w:numFmt w:val="bullet"/>
      <w:lvlText w:val="•"/>
      <w:lvlJc w:val="left"/>
      <w:pPr>
        <w:tabs>
          <w:tab w:val="left" w:pos="1780"/>
        </w:tabs>
        <w:ind w:left="1800" w:hanging="355"/>
      </w:pPr>
      <w:rPr>
        <w:rFonts w:ascii="Symbol" w:hAnsi="Symbol"/>
      </w:rPr>
    </w:lvl>
    <w:lvl w:ilvl="4" w:tplc="4416660C">
      <w:start w:val="1"/>
      <w:numFmt w:val="bullet"/>
      <w:lvlText w:val="•"/>
      <w:lvlJc w:val="left"/>
      <w:pPr>
        <w:tabs>
          <w:tab w:val="left" w:pos="2140"/>
        </w:tabs>
        <w:ind w:left="2160" w:hanging="355"/>
      </w:pPr>
      <w:rPr>
        <w:rFonts w:ascii="Symbol" w:hAnsi="Symbol"/>
      </w:rPr>
    </w:lvl>
    <w:lvl w:ilvl="5" w:tplc="33CC81BC">
      <w:start w:val="1"/>
      <w:numFmt w:val="bullet"/>
      <w:lvlText w:val="•"/>
      <w:lvlJc w:val="left"/>
      <w:pPr>
        <w:tabs>
          <w:tab w:val="left" w:pos="2500"/>
        </w:tabs>
        <w:ind w:left="2520" w:hanging="355"/>
      </w:pPr>
      <w:rPr>
        <w:rFonts w:ascii="Symbol" w:hAnsi="Symbol"/>
      </w:rPr>
    </w:lvl>
    <w:lvl w:ilvl="6" w:tplc="ACACBD16">
      <w:start w:val="1"/>
      <w:numFmt w:val="bullet"/>
      <w:lvlText w:val="•"/>
      <w:lvlJc w:val="left"/>
      <w:pPr>
        <w:tabs>
          <w:tab w:val="left" w:pos="2860"/>
        </w:tabs>
        <w:ind w:left="2880" w:hanging="355"/>
      </w:pPr>
      <w:rPr>
        <w:rFonts w:ascii="Symbol" w:hAnsi="Symbol"/>
      </w:rPr>
    </w:lvl>
    <w:lvl w:ilvl="7" w:tplc="7400A2A8">
      <w:start w:val="1"/>
      <w:numFmt w:val="bullet"/>
      <w:lvlText w:val="•"/>
      <w:lvlJc w:val="left"/>
      <w:pPr>
        <w:tabs>
          <w:tab w:val="left" w:pos="3220"/>
        </w:tabs>
        <w:ind w:left="3240" w:hanging="355"/>
      </w:pPr>
      <w:rPr>
        <w:rFonts w:ascii="Symbol" w:hAnsi="Symbol"/>
      </w:rPr>
    </w:lvl>
    <w:lvl w:ilvl="8" w:tplc="92DA1A8E">
      <w:start w:val="1"/>
      <w:numFmt w:val="bullet"/>
      <w:lvlText w:val="•"/>
      <w:lvlJc w:val="left"/>
      <w:pPr>
        <w:tabs>
          <w:tab w:val="left" w:pos="3580"/>
        </w:tabs>
        <w:ind w:left="3600" w:hanging="355"/>
      </w:pPr>
      <w:rPr>
        <w:rFonts w:ascii="Symbol" w:hAnsi="Symbol"/>
      </w:rPr>
    </w:lvl>
  </w:abstractNum>
  <w:abstractNum w:abstractNumId="6" w15:restartNumberingAfterBreak="0">
    <w:nsid w:val="2B441456"/>
    <w:multiLevelType w:val="hybridMultilevel"/>
    <w:tmpl w:val="C58046B8"/>
    <w:lvl w:ilvl="0" w:tplc="6FF0DC10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  <w:color w:val="auto"/>
      </w:rPr>
    </w:lvl>
    <w:lvl w:ilvl="1" w:tplc="F444807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C2E675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189EBA2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2346991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CD7C9E9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EF9A693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ACA254D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581485C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7" w15:restartNumberingAfterBreak="0">
    <w:nsid w:val="2CAE5769"/>
    <w:multiLevelType w:val="hybridMultilevel"/>
    <w:tmpl w:val="388CE264"/>
    <w:lvl w:ilvl="0" w:tplc="B080AC4E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C1A0BC50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DC22A18E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6046D618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D968F044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1506CB80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65CCCAB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A83801EA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B1220766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8" w15:restartNumberingAfterBreak="0">
    <w:nsid w:val="3A1201DD"/>
    <w:multiLevelType w:val="hybridMultilevel"/>
    <w:tmpl w:val="6BB47324"/>
    <w:lvl w:ilvl="0" w:tplc="938AB262">
      <w:start w:val="1"/>
      <w:numFmt w:val="bullet"/>
      <w:lvlText w:val="•"/>
      <w:lvlJc w:val="left"/>
      <w:pPr>
        <w:ind w:left="707" w:hanging="278"/>
      </w:pPr>
    </w:lvl>
    <w:lvl w:ilvl="1" w:tplc="FF3E8FFC">
      <w:start w:val="1"/>
      <w:numFmt w:val="bullet"/>
      <w:lvlText w:val="•"/>
      <w:lvlJc w:val="left"/>
      <w:pPr>
        <w:ind w:left="1414" w:hanging="278"/>
      </w:pPr>
    </w:lvl>
    <w:lvl w:ilvl="2" w:tplc="30EE955A">
      <w:start w:val="1"/>
      <w:numFmt w:val="bullet"/>
      <w:lvlText w:val="•"/>
      <w:lvlJc w:val="left"/>
      <w:pPr>
        <w:ind w:left="2121" w:hanging="278"/>
      </w:pPr>
    </w:lvl>
    <w:lvl w:ilvl="3" w:tplc="3C9CAED0">
      <w:start w:val="1"/>
      <w:numFmt w:val="bullet"/>
      <w:lvlText w:val="•"/>
      <w:lvlJc w:val="left"/>
      <w:pPr>
        <w:ind w:left="2828" w:hanging="278"/>
      </w:pPr>
    </w:lvl>
    <w:lvl w:ilvl="4" w:tplc="F3A6C19A">
      <w:start w:val="1"/>
      <w:numFmt w:val="bullet"/>
      <w:lvlText w:val="•"/>
      <w:lvlJc w:val="left"/>
      <w:pPr>
        <w:ind w:left="3535" w:hanging="278"/>
      </w:pPr>
    </w:lvl>
    <w:lvl w:ilvl="5" w:tplc="D958C368">
      <w:start w:val="1"/>
      <w:numFmt w:val="bullet"/>
      <w:lvlText w:val="•"/>
      <w:lvlJc w:val="left"/>
      <w:pPr>
        <w:ind w:left="4241" w:hanging="278"/>
      </w:pPr>
    </w:lvl>
    <w:lvl w:ilvl="6" w:tplc="27F0770E">
      <w:start w:val="1"/>
      <w:numFmt w:val="bullet"/>
      <w:lvlText w:val="•"/>
      <w:lvlJc w:val="left"/>
      <w:pPr>
        <w:ind w:left="4948" w:hanging="278"/>
      </w:pPr>
    </w:lvl>
    <w:lvl w:ilvl="7" w:tplc="B01E118E">
      <w:start w:val="1"/>
      <w:numFmt w:val="bullet"/>
      <w:lvlText w:val="•"/>
      <w:lvlJc w:val="left"/>
      <w:pPr>
        <w:ind w:left="5656" w:hanging="278"/>
      </w:pPr>
    </w:lvl>
    <w:lvl w:ilvl="8" w:tplc="BB121DCA">
      <w:start w:val="1"/>
      <w:numFmt w:val="bullet"/>
      <w:lvlText w:val="•"/>
      <w:lvlJc w:val="left"/>
      <w:pPr>
        <w:ind w:left="6363" w:hanging="278"/>
      </w:pPr>
    </w:lvl>
  </w:abstractNum>
  <w:abstractNum w:abstractNumId="9" w15:restartNumberingAfterBreak="0">
    <w:nsid w:val="4E445A88"/>
    <w:multiLevelType w:val="hybridMultilevel"/>
    <w:tmpl w:val="C2C23DB2"/>
    <w:lvl w:ilvl="0" w:tplc="338628B8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7C704E92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A4889F12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E1D40C34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A73AFFE4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62D61970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24C6334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B7D60DB0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60ACFDA6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0" w15:restartNumberingAfterBreak="0">
    <w:nsid w:val="4F955F49"/>
    <w:multiLevelType w:val="hybridMultilevel"/>
    <w:tmpl w:val="9DDEC4C0"/>
    <w:lvl w:ilvl="0" w:tplc="76DEC104">
      <w:start w:val="1"/>
      <w:numFmt w:val="bullet"/>
      <w:lvlText w:val="•"/>
      <w:lvlJc w:val="left"/>
      <w:pPr>
        <w:tabs>
          <w:tab w:val="left" w:pos="700"/>
        </w:tabs>
        <w:ind w:left="709" w:hanging="355"/>
      </w:pPr>
      <w:rPr>
        <w:rFonts w:ascii="Symbol" w:hAnsi="Symbol"/>
      </w:rPr>
    </w:lvl>
    <w:lvl w:ilvl="1" w:tplc="707E0BDE">
      <w:start w:val="1"/>
      <w:numFmt w:val="bullet"/>
      <w:lvlText w:val="•"/>
      <w:lvlJc w:val="left"/>
      <w:pPr>
        <w:tabs>
          <w:tab w:val="left" w:pos="1060"/>
        </w:tabs>
        <w:ind w:left="1069" w:hanging="355"/>
      </w:pPr>
      <w:rPr>
        <w:rFonts w:ascii="Symbol" w:hAnsi="Symbol"/>
      </w:rPr>
    </w:lvl>
    <w:lvl w:ilvl="2" w:tplc="C47ECFC2">
      <w:start w:val="1"/>
      <w:numFmt w:val="bullet"/>
      <w:lvlText w:val="•"/>
      <w:lvlJc w:val="left"/>
      <w:pPr>
        <w:tabs>
          <w:tab w:val="left" w:pos="1420"/>
        </w:tabs>
        <w:ind w:left="1429" w:hanging="355"/>
      </w:pPr>
      <w:rPr>
        <w:rFonts w:ascii="Symbol" w:hAnsi="Symbol"/>
      </w:rPr>
    </w:lvl>
    <w:lvl w:ilvl="3" w:tplc="DF36D4A2">
      <w:start w:val="1"/>
      <w:numFmt w:val="bullet"/>
      <w:lvlText w:val="•"/>
      <w:lvlJc w:val="left"/>
      <w:pPr>
        <w:tabs>
          <w:tab w:val="left" w:pos="1780"/>
        </w:tabs>
        <w:ind w:left="1789" w:hanging="355"/>
      </w:pPr>
      <w:rPr>
        <w:rFonts w:ascii="Symbol" w:hAnsi="Symbol"/>
      </w:rPr>
    </w:lvl>
    <w:lvl w:ilvl="4" w:tplc="CFBE3188">
      <w:start w:val="1"/>
      <w:numFmt w:val="bullet"/>
      <w:lvlText w:val="•"/>
      <w:lvlJc w:val="left"/>
      <w:pPr>
        <w:tabs>
          <w:tab w:val="left" w:pos="2140"/>
        </w:tabs>
        <w:ind w:left="2149" w:hanging="355"/>
      </w:pPr>
      <w:rPr>
        <w:rFonts w:ascii="Symbol" w:hAnsi="Symbol"/>
      </w:rPr>
    </w:lvl>
    <w:lvl w:ilvl="5" w:tplc="976CB93E">
      <w:start w:val="1"/>
      <w:numFmt w:val="bullet"/>
      <w:lvlText w:val="•"/>
      <w:lvlJc w:val="left"/>
      <w:pPr>
        <w:tabs>
          <w:tab w:val="left" w:pos="2500"/>
        </w:tabs>
        <w:ind w:left="2509" w:hanging="355"/>
      </w:pPr>
      <w:rPr>
        <w:rFonts w:ascii="Symbol" w:hAnsi="Symbol"/>
      </w:rPr>
    </w:lvl>
    <w:lvl w:ilvl="6" w:tplc="F56843C0">
      <w:start w:val="1"/>
      <w:numFmt w:val="bullet"/>
      <w:lvlText w:val="•"/>
      <w:lvlJc w:val="left"/>
      <w:pPr>
        <w:tabs>
          <w:tab w:val="left" w:pos="2860"/>
        </w:tabs>
        <w:ind w:left="2869" w:hanging="355"/>
      </w:pPr>
      <w:rPr>
        <w:rFonts w:ascii="Symbol" w:hAnsi="Symbol"/>
      </w:rPr>
    </w:lvl>
    <w:lvl w:ilvl="7" w:tplc="98E6170E">
      <w:start w:val="1"/>
      <w:numFmt w:val="bullet"/>
      <w:lvlText w:val="•"/>
      <w:lvlJc w:val="left"/>
      <w:pPr>
        <w:tabs>
          <w:tab w:val="left" w:pos="3220"/>
        </w:tabs>
        <w:ind w:left="3229" w:hanging="355"/>
      </w:pPr>
      <w:rPr>
        <w:rFonts w:ascii="Symbol" w:hAnsi="Symbol"/>
      </w:rPr>
    </w:lvl>
    <w:lvl w:ilvl="8" w:tplc="E2009DE0">
      <w:start w:val="1"/>
      <w:numFmt w:val="bullet"/>
      <w:lvlText w:val="•"/>
      <w:lvlJc w:val="left"/>
      <w:pPr>
        <w:tabs>
          <w:tab w:val="left" w:pos="3580"/>
        </w:tabs>
        <w:ind w:left="3589" w:hanging="355"/>
      </w:pPr>
      <w:rPr>
        <w:rFonts w:ascii="Symbol" w:hAnsi="Symbol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65"/>
    <w:rsid w:val="000F7965"/>
    <w:rsid w:val="007D5BDC"/>
    <w:rsid w:val="00AC4420"/>
    <w:rsid w:val="00E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7B2A"/>
  <w15:docId w15:val="{38B7395C-4EEA-44D2-A53B-36D2D9A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Arial" w:cs="Arial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SimSun" w:hAnsi="Times New Roman" w:cs="Mangal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next w:val="Text20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customStyle="1" w:styleId="Liste1">
    <w:name w:val="Liste1"/>
    <w:basedOn w:val="Text20body"/>
  </w:style>
  <w:style w:type="paragraph" w:customStyle="1" w:styleId="Lgende1">
    <w:name w:val="Légende1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No20Spacing">
    <w:name w:val="No_20_Spacing"/>
    <w:basedOn w:val="Normal"/>
  </w:style>
  <w:style w:type="character" w:customStyle="1" w:styleId="Bullet20Symbols">
    <w:name w:val="Bullet_20_Symbols"/>
    <w:rPr>
      <w:rFonts w:ascii="OpenSymbol" w:eastAsia="OpenSymbol" w:hAnsi="OpenSymbol" w:cs="OpenSymbol"/>
    </w:rPr>
  </w:style>
  <w:style w:type="character" w:customStyle="1" w:styleId="Accentuation1">
    <w:name w:val="Accentuation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2d.ac-bordeaux.fr/disciplines/documentation/wp-content/uploads/sites/27/2019/06/scenario-pedagogique-traam2019-Go-to-bac-ASSP-cartes-de-jeu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t2d.ac-bordeaux.fr/disciplines/documentation/wp-content/uploads/sites/27/2019/06/scenario-pedagogique-traam2019-Go-to-bac-ASSP-plateau-de-je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t2d.ac-bordeaux.fr/disciplines/documentation/wp-content/uploads/sites/27/2019/06/scenario-pedagogique-traam2019-Go-to-bac-ASSP-regles-du-jeu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t2d.ac-bordeaux.fr/disciplines/documentation/wp-content/uploads/sites/27/2019/06/scenario-pedagogique-traam2019-Go-to-bac-ASSP-regles-du-je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2d.ac-bordeaux.fr/disciplines/documentation/wp-content/uploads/sites/27/2019/06/scenario-pedagogique-traam2019-Go-to-bac-ASSP-cartes-de-jeu.pdf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cp:lastPrinted>2019-06-21T07:14:00Z</cp:lastPrinted>
  <dcterms:created xsi:type="dcterms:W3CDTF">2019-06-21T07:13:00Z</dcterms:created>
  <dcterms:modified xsi:type="dcterms:W3CDTF">2019-06-21T07:15:00Z</dcterms:modified>
</cp:coreProperties>
</file>